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ZGŁOSZENIE</w:t>
      </w:r>
    </w:p>
    <w:p>
      <w:pPr>
        <w:spacing w:after="20"/>
        <w:jc w:val="center"/>
      </w:pPr>
      <w:r>
        <w:rPr>
          <w:b/>
          <w:bCs/>
          <w:sz w:val="24"/>
          <w:szCs w:val="24"/>
        </w:rPr>
        <w:t xml:space="preserve">budowy lub wykonywania innych robót budowlanych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(PB-2)</w:t>
      </w:r>
    </w:p>
    <w:p>
      <w:pPr>
        <w:spacing w:after="40" w:before="60" w:line="288"/>
        <w:jc w:val="center"/>
      </w:pPr>
      <w:r>
        <w:rPr>
          <w:b/>
          <w:bCs/>
          <w:color w:val="6B6B6B"/>
          <w:sz w:val="16"/>
          <w:szCs w:val="16"/>
        </w:rPr>
        <w:t xml:space="preserve">PB-2 nie dotyczy budowy i przebudowy budynku mieszkalnego jednorodzinnego.</w:t>
      </w:r>
    </w:p>
    <w:p>
      <w:pPr>
        <w:spacing w:after="60" w:line="288"/>
        <w:jc w:val="center"/>
      </w:pPr>
      <w:r>
        <w:rPr>
          <w:color w:val="6B6B6B"/>
          <w:sz w:val="16"/>
          <w:szCs w:val="16"/>
        </w:rPr>
        <w:t xml:space="preserve">Podstawa prawna: art. 30 ust. 2 w zw. z ust. 4d ustawy z dnia 7 lipca 1994 r. – Prawo budowlane (Dz. U. z 2025 r. poz. 418, 1080, 1535, 1673 i 1847).</w:t>
      </w:r>
    </w:p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1. ORGAN ADMINISTRACJI ARCHITEKTONICZNO-BUDOWLANEJ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9412"/>
      </w:tblGrid>
      <w:tr>
        <w:trPr>
          <w:cantSplit/>
          <w:trHeight w:val="520" w:hRule="atLeast"/>
        </w:trPr>
        <w:tc>
          <w:tcPr>
            <w:tcW w:type="dxa" w:w="941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Nazwa: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2.1. DANE INWESTORA</w:t>
      </w:r>
      <w:r>
        <w:rPr>
          <w:b/>
          <w:bCs/>
          <w:sz w:val="19"/>
          <w:szCs w:val="19"/>
          <w:vertAlign w:val="superscript"/>
        </w:rPr>
        <w:t xml:space="preserve">1)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071"/>
        <w:gridCol w:w="1129"/>
        <w:gridCol w:w="2541"/>
        <w:gridCol w:w="1"/>
        <w:gridCol w:w="1411"/>
        <w:gridCol w:w="1129"/>
        <w:gridCol w:w="1130"/>
      </w:tblGrid>
      <w:tr>
        <w:trPr>
          <w:cantSplit/>
          <w:trHeight w:val="520" w:hRule="atLeast"/>
        </w:trPr>
        <w:tc>
          <w:tcPr>
            <w:tcW w:type="dxa" w:w="9412"/>
            <w:gridSpan w:val="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Imię i nazwisko lub nazwa: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071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670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953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129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130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74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gridSpan w:val="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74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E-mail (nieobowiązkowo):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gridSpan w:val="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tel. (nieobowiązkowo):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2.2. DANE INWESTORA (DO KORESPONDENCJI)</w:t>
      </w:r>
      <w:r>
        <w:rPr>
          <w:b/>
          <w:bCs/>
          <w:sz w:val="19"/>
          <w:szCs w:val="19"/>
          <w:vertAlign w:val="superscript"/>
        </w:rPr>
        <w:t xml:space="preserve">1)</w:t>
      </w:r>
    </w:p>
    <w:p>
      <w:pPr>
        <w:keepNext/>
        <w:spacing w:after="40" w:before="40"/>
        <w:ind w:left="60"/>
      </w:pPr>
      <w:r>
        <w:rPr>
          <w:i/>
          <w:iCs/>
          <w:color w:val="6B6B6B"/>
          <w:sz w:val="16"/>
          <w:szCs w:val="16"/>
        </w:rPr>
        <w:t xml:space="preserve">Wypełnia się, jeżeli adres do korespondencji inwestora jest inny niż wskazany w pkt 2.1.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071"/>
        <w:gridCol w:w="1129"/>
        <w:gridCol w:w="2541"/>
        <w:gridCol w:w="1"/>
        <w:gridCol w:w="1411"/>
        <w:gridCol w:w="1129"/>
        <w:gridCol w:w="1130"/>
      </w:tblGrid>
      <w:tr>
        <w:trPr>
          <w:cantSplit/>
          <w:trHeight w:val="520" w:hRule="atLeast"/>
        </w:trPr>
        <w:tc>
          <w:tcPr>
            <w:tcW w:type="dxa" w:w="2071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670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953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129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130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74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gridSpan w:val="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412"/>
            <w:gridSpan w:val="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Adres do doręczeń elektronicznych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2)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3. DANE PEŁNOMOCNIKA / PEŁNOMOCNIKA DO DORĘCZEŃ</w:t>
      </w:r>
      <w:r>
        <w:rPr>
          <w:b/>
          <w:bCs/>
          <w:sz w:val="19"/>
          <w:szCs w:val="19"/>
          <w:vertAlign w:val="superscript"/>
        </w:rPr>
        <w:t xml:space="preserve">1)</w:t>
      </w:r>
    </w:p>
    <w:p>
      <w:pPr>
        <w:keepNext/>
        <w:spacing w:after="40" w:before="40"/>
        <w:ind w:left="60"/>
      </w:pPr>
      <w:r>
        <w:rPr>
          <w:i/>
          <w:iCs/>
          <w:color w:val="6B6B6B"/>
          <w:sz w:val="16"/>
          <w:szCs w:val="16"/>
        </w:rPr>
        <w:t xml:space="preserve">Wypełnia się, jeżeli inwestor działa przez pełnomocnika.</w:t>
      </w:r>
    </w:p>
    <w:p>
      <w:pPr>
        <w:spacing w:after="60" w:before="60" w:line="288"/>
        <w:ind w:left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pełnomocnik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pełnomocnik do doręczeń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071"/>
        <w:gridCol w:w="1129"/>
        <w:gridCol w:w="2541"/>
        <w:gridCol w:w="1"/>
        <w:gridCol w:w="1411"/>
        <w:gridCol w:w="1129"/>
        <w:gridCol w:w="1130"/>
      </w:tblGrid>
      <w:tr>
        <w:trPr>
          <w:cantSplit/>
          <w:trHeight w:val="520" w:hRule="atLeast"/>
        </w:trPr>
        <w:tc>
          <w:tcPr>
            <w:tcW w:type="dxa" w:w="9412"/>
            <w:gridSpan w:val="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Imię i nazwisko: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071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670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953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129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130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74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gridSpan w:val="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412"/>
            <w:gridSpan w:val="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Adres do doręczeń elektronicznych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2)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74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E-mail (nieobowiązkowo):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gridSpan w:val="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tel. (nieobowiązkowo):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4. INFORMACJE O ROBOTACH BUDOWLANYCH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9412"/>
      </w:tblGrid>
      <w:tr>
        <w:trPr>
          <w:cantSplit/>
          <w:trHeight w:val="2900" w:hRule="atLeast"/>
        </w:trPr>
        <w:tc>
          <w:tcPr>
            <w:tcW w:type="dxa" w:w="941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Rodzaj, zakres i sposób wykonywania: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41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Planowany termin rozpoczęcia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3)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5. DANE NIERUCHOMOŚCI (MIEJSCE WYKONYWANIA ROBÓT BUDOWLANYCH)</w:t>
      </w:r>
      <w:r>
        <w:rPr>
          <w:b/>
          <w:bCs/>
          <w:sz w:val="19"/>
          <w:szCs w:val="19"/>
          <w:vertAlign w:val="superscript"/>
        </w:rPr>
        <w:t xml:space="preserve">1)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200"/>
        <w:gridCol w:w="1506"/>
        <w:gridCol w:w="1035"/>
        <w:gridCol w:w="2541"/>
        <w:gridCol w:w="1130"/>
      </w:tblGrid>
      <w:tr>
        <w:trPr>
          <w:cantSplit/>
          <w:trHeight w:val="520" w:hRule="atLeast"/>
        </w:trPr>
        <w:tc>
          <w:tcPr>
            <w:tcW w:type="dxa" w:w="4706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706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00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5082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130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5741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671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412"/>
            <w:gridSpan w:val="5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Identyfikator działki ewidencyjnej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4)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6. ZAŁĄCZNIKI</w:t>
      </w:r>
    </w:p>
    <w:p>
      <w:pPr>
        <w:spacing w:after="20" w:before="60" w:line="264"/>
        <w:ind w:left="40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Oświadczenie o posiadanym prawie do dysponowania nieruchomością na cele budowlane.</w:t>
      </w:r>
    </w:p>
    <w:p>
      <w:pPr>
        <w:spacing w:after="20" w:before="60" w:line="264"/>
        <w:ind w:left="40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Pełnomocnictwo do reprezentowania inwestora (opłacone zgodnie z ustawą z dnia 16 listopada 2006 r. o opłacie skarbowej (Dz. U. z 2025 r. poz. 1154, 1795 i 1847)) – jeżeli inwestor działa przez pełnomocnika.</w:t>
      </w:r>
    </w:p>
    <w:p>
      <w:pPr>
        <w:spacing w:after="20" w:before="60" w:line="264"/>
        <w:ind w:left="40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Potwierdzenie uiszczenia opłaty skarbowej – jeżeli obowiązek uiszczenia takiej opłaty wynika z ustawy z dnia 16 listopada 2006 r. o opłacie skarbowej.</w:t>
      </w:r>
    </w:p>
    <w:p>
      <w:pPr>
        <w:spacing w:after="20" w:before="80" w:line="288"/>
        <w:ind w:left="60"/>
      </w:pPr>
      <w:r>
        <w:rPr>
          <w:sz w:val="19"/>
          <w:szCs w:val="19"/>
        </w:rPr>
        <w:t xml:space="preserve">Inne (wymagane przepisami prawa):</w:t>
      </w:r>
    </w:p>
    <w:p>
      <w:pPr>
        <w:spacing w:after="20" w:before="60" w:line="264"/>
        <w:ind w:left="40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ab/>
      </w:r>
    </w:p>
    <w:p>
      <w:pPr>
        <w:spacing w:after="20" w:before="60" w:line="264"/>
        <w:ind w:left="40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ab/>
      </w:r>
    </w:p>
    <w:p>
      <w:pPr>
        <w:spacing w:after="20" w:before="60" w:line="264"/>
        <w:ind w:left="400" w:hanging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 </w:t>
      </w:r>
      <w:r>
        <w:rPr>
          <w:sz w:val="19"/>
          <w:szCs w:val="19"/>
        </w:rPr>
        <w:tab/>
      </w:r>
    </w:p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7. PODPIS INWESTORA (PEŁNOMOCNIKA) I DATA PODPISU</w:t>
      </w:r>
    </w:p>
    <w:p>
      <w:pPr>
        <w:keepNext/>
        <w:spacing w:after="40" w:before="40"/>
        <w:ind w:left="60"/>
      </w:pPr>
      <w:r>
        <w:rPr>
          <w:i/>
          <w:iCs/>
          <w:color w:val="6B6B6B"/>
          <w:sz w:val="16"/>
          <w:szCs w:val="16"/>
        </w:rPr>
        <w:t xml:space="preserve">Podpis powinien być czytelny. Podpis i datę podpisu umieszcza się w przypadku dokonywania zgłoszenia w postaci papierowej.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294"/>
        <w:gridCol w:w="6118"/>
      </w:tblGrid>
      <w:tr>
        <w:trPr>
          <w:cantSplit/>
          <w:trHeight w:val="900" w:hRule="atLeast"/>
        </w:trPr>
        <w:tc>
          <w:tcPr>
            <w:tcW w:type="dxa" w:w="329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Data podpisu: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6118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Podpis: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top w:val="single" w:color="C8C8CC" w:sz="4" w:space="6"/>
        </w:pBdr>
        <w:spacing w:after="30" w:before="200"/>
      </w:pPr>
      <w:r>
        <w:rPr>
          <w:b/>
          <w:bCs/>
          <w:color w:val="6B6B6B"/>
          <w:sz w:val="16"/>
          <w:szCs w:val="16"/>
        </w:rPr>
        <w:t xml:space="preserve">Objaśnienia</w:t>
      </w:r>
    </w:p>
    <w:p>
      <w:pPr>
        <w:spacing w:after="30" w:line="240"/>
      </w:pPr>
      <w:r>
        <w:rPr>
          <w:color w:val="6B6B6B"/>
          <w:sz w:val="16"/>
          <w:szCs w:val="16"/>
          <w:vertAlign w:val="superscript"/>
        </w:rPr>
        <w:t xml:space="preserve">1)</w:t>
      </w:r>
      <w:r>
        <w:t xml:space="preserve"> </w:t>
      </w:r>
      <w:r>
        <w:rPr>
          <w:color w:val="6B6B6B"/>
          <w:sz w:val="15"/>
          <w:szCs w:val="15"/>
        </w:rPr>
        <w:t xml:space="preserve">W przypadku większej liczby inwestorów, pełnomocników lub nieruchomości dane kolejnych inwestorów, pełnomocników lub nieruchomości dodaje się w formularzu albo zamieszcza na osobnych stronach i dołącza do formularza.</w:t>
      </w:r>
    </w:p>
    <w:p>
      <w:pPr>
        <w:spacing w:after="30" w:line="240"/>
      </w:pPr>
      <w:r>
        <w:rPr>
          <w:color w:val="6B6B6B"/>
          <w:sz w:val="16"/>
          <w:szCs w:val="16"/>
          <w:vertAlign w:val="superscript"/>
        </w:rPr>
        <w:t xml:space="preserve">2)</w:t>
      </w:r>
      <w:r>
        <w:t xml:space="preserve"> </w:t>
      </w:r>
      <w:r>
        <w:rPr>
          <w:color w:val="6B6B6B"/>
          <w:sz w:val="15"/>
          <w:szCs w:val="15"/>
        </w:rPr>
        <w:t xml:space="preserve">W przypadku określonym w art. 147 ust. 1 ustawy z dnia 18 listopada 2020 r. o doręczeniach elektronicznych (Dz. U. z 2026 r. poz. 3) w razie braku adresu do doręczeń elektronicznych wskazuje się adres skrzynki ePUAP. Możliwość doręczania korespondencji na skrzynkę ePUAP obowiązuje do dnia określonego w tym przepisie.</w:t>
      </w:r>
    </w:p>
    <w:p>
      <w:pPr>
        <w:spacing w:after="30" w:line="240"/>
      </w:pPr>
      <w:r>
        <w:rPr>
          <w:color w:val="6B6B6B"/>
          <w:sz w:val="16"/>
          <w:szCs w:val="16"/>
          <w:vertAlign w:val="superscript"/>
        </w:rPr>
        <w:t xml:space="preserve">3)</w:t>
      </w:r>
      <w:r>
        <w:t xml:space="preserve"> </w:t>
      </w:r>
      <w:r>
        <w:rPr>
          <w:color w:val="6B6B6B"/>
          <w:sz w:val="15"/>
          <w:szCs w:val="15"/>
        </w:rPr>
        <w:t xml:space="preserve">W przypadku zgłoszenia budowy tymczasowego obiektu budowlanego w polu „Planowany termin rozpoczęcia” należy wskazać również planowany termin rozbiórki lub przeniesienia w inne miejsce tego obiektu.</w:t>
      </w:r>
    </w:p>
    <w:p>
      <w:pPr>
        <w:spacing w:after="30" w:line="240"/>
      </w:pPr>
      <w:r>
        <w:rPr>
          <w:color w:val="6B6B6B"/>
          <w:sz w:val="16"/>
          <w:szCs w:val="16"/>
          <w:vertAlign w:val="superscript"/>
        </w:rPr>
        <w:t xml:space="preserve">4)</w:t>
      </w:r>
      <w:r>
        <w:t xml:space="preserve"> </w:t>
      </w:r>
      <w:r>
        <w:rPr>
          <w:color w:val="6B6B6B"/>
          <w:sz w:val="15"/>
          <w:szCs w:val="15"/>
        </w:rPr>
        <w:t xml:space="preserve">W przypadku formularza w postaci papierowej zamiast identyfikatora działki ewidencyjnej można wskazać jednostkę ewidencyjną, obręb ewidencyjny i numer działki ewidencyjnej oraz arkusz mapy, jeżeli występuje.</w:t>
      </w:r>
    </w:p>
    <w:p>
      <w:pPr>
        <w:pageBreakBefore/>
        <w:spacing w:after="40"/>
      </w:pPr>
      <w:r>
        <w:rPr>
          <w:b/>
          <w:bCs/>
          <w:sz w:val="26"/>
          <w:szCs w:val="26"/>
        </w:rPr>
        <w:t xml:space="preserve">Jak wypełnić zgłoszenie PB-2 — wskazówki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zgłoszenia. Nie składaj jej w urzędzie.</w:t>
      </w:r>
    </w:p>
    <w:p>
      <w:pPr>
        <w:keepNext/>
        <w:spacing w:after="80" w:before="200"/>
      </w:pPr>
      <w:r>
        <w:rPr>
          <w:b/>
          <w:bCs/>
          <w:sz w:val="21"/>
          <w:szCs w:val="21"/>
        </w:rPr>
        <w:t xml:space="preserve">Zanim zaczniesz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PB-2 służy do zgłoszenia budowy lub robót wymienionych w art. 29 ust. 1 i 3 Prawa budowlanego, np. wolno stojącego garażu, budynku gospodarczego lub wiaty do 35 m², ogrodzenia wyższego niż 2,20 m, tarasu naziemnego większego niż 35 m², szamba do 10 m³, przydomowej oczyszczalni ścieków do 7,5 m³ na dobę, przyłączy albo instalacji gazowej w budynku. Budowę i przebudowę domu jednorodzinnego zgłaszasz na formularzu PB-2a.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Sprawdź, czy zgłoszenie jest w ogóle potrzebne. Bez pozwolenia i bez zgłoszenia zbudujesz m.in. altanę do 35 m², wiatę do 50 m² przy domu, taras naziemny do 35 m², ogrodzenie do 2,20 m, basen do 50 m² przy domu. Nie zgłaszasz też docieplenia budynku do 12 m wysokości, pompy ciepła ani fotowoltaiki do 150 kW (art. 29 ust. 2 i 4). Przy obiekcie wpisanym do rejestru zabytków zamiast zgłoszenia potrzebne jest pozwolenie na budowę.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Zgłoszenie składasz w starostwie powiatowym, a w mieście na prawach powiatu — u prezydenta miasta. Liczy się miejsce robót, nie Twój adres zamieszkania.</w:t>
      </w:r>
    </w:p>
    <w:p>
      <w:pPr>
        <w:keepNext/>
        <w:spacing w:after="80" w:before="200"/>
      </w:pPr>
      <w:r>
        <w:rPr>
          <w:b/>
          <w:bCs/>
          <w:sz w:val="21"/>
          <w:szCs w:val="21"/>
        </w:rPr>
        <w:t xml:space="preserve">Pole po polu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Pkt 1.</w:t>
      </w:r>
      <w:r>
        <w:rPr>
          <w:sz w:val="19"/>
          <w:szCs w:val="19"/>
        </w:rPr>
        <w:t xml:space="preserve"> Wpisz organ, np. „Starosta Piaseczyński” albo „Prezydent Miasta Krakowa”.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Pkt 2.1 i 2.2.</w:t>
      </w:r>
      <w:r>
        <w:rPr>
          <w:sz w:val="19"/>
          <w:szCs w:val="19"/>
        </w:rPr>
        <w:t xml:space="preserve"> Dane inwestora, czyli osoby, która buduje. Kilku inwestorów (np. małżonków) wpisz wszystkich, a jeśli brakuje miejsca — na osobnej stronie. Pkt 2.2 wypełnij tylko wtedy, gdy adres do korespondencji jest inny. Adres do doręczeń elektronicznych podaj, jeśli chcesz dostawać pisma urzędu elektronicznie.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Pkt 3.</w:t>
      </w:r>
      <w:r>
        <w:rPr>
          <w:sz w:val="19"/>
          <w:szCs w:val="19"/>
        </w:rPr>
        <w:t xml:space="preserve"> Tylko gdy zgłoszenie składa pełnomocnik. Dołącz pełnomocnictwo i dowód zapłaty 17 zł opłaty skarbowej. Pełnomocnictwo dla małżonka, rodzica, dziecka, wnuka albo rodzeństwa jest zwolnione z opłaty.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Pkt 4.</w:t>
      </w:r>
      <w:r>
        <w:rPr>
          <w:sz w:val="19"/>
          <w:szCs w:val="19"/>
        </w:rPr>
        <w:t xml:space="preserve"> Najważniejsze pole. Podaj rodzaj robót (budowa, przebudowa, instalowanie), zakres (wymiary, powierzchnię zabudowy, wysokość) i sposób wykonania (konstrukcję, materiały), a także usytuowanie na działce. Gdy brakuje miejsca, napisz „szczegóły w załączonym opisie” i dołącz opis ze szkicem.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Planowany termin rozpoczęcia</w:t>
      </w:r>
      <w:r>
        <w:rPr>
          <w:sz w:val="19"/>
          <w:szCs w:val="19"/>
        </w:rPr>
        <w:t xml:space="preserve"> wpisz nie wcześniej niż 21 dni od dnia, w którym zgłoszenie dotrze do urzędu. Przy obiekcie tymczasowym podaj też termin jego rozbiórki lub przeniesienia.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Pkt 5.</w:t>
      </w:r>
      <w:r>
        <w:rPr>
          <w:sz w:val="19"/>
          <w:szCs w:val="19"/>
        </w:rPr>
        <w:t xml:space="preserve"> Identyfikator działki ewidencyjnej, np. 141806_4.0012.123/4, znajdziesz w Geoportalu albo w wypisie z rejestru gruntów. W wersji papierowej wystarczy jednostka ewidencyjna, obręb i numer działki.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Pkt 6.</w:t>
      </w:r>
      <w:r>
        <w:rPr>
          <w:sz w:val="19"/>
          <w:szCs w:val="19"/>
        </w:rPr>
        <w:t xml:space="preserve"> Zawsze dołącz oświadczenie o prawie do dysponowania nieruchomością na cele budowlane (PB-5). W polu „Inne” wpisz szkice lub rysunki, a gdy są wymagane — decyzję o warunkach zabudowy, pozwolenia i uzgodnienia (np. konserwatora zabytków) albo projekt zagospodarowania działki wykonany przez projektanta (przyłącza, instalacje gazowe).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Pkt 7.</w:t>
      </w:r>
      <w:r>
        <w:rPr>
          <w:sz w:val="19"/>
          <w:szCs w:val="19"/>
        </w:rPr>
        <w:t xml:space="preserve"> Na papierze podpisz własnoręcznie i wpisz datę. W portalu e-Budownictwo podpisujesz zgłoszenie profilem zaufanym, podpisem osobistym albo kwalifikowanym i wysyłasz je przez e-Doręczenia. Od 2026 r. ePUAP nie jest już właściwym kanałem dla obywateli.</w:t>
      </w:r>
    </w:p>
    <w:p>
      <w:pPr>
        <w:keepNext/>
        <w:spacing w:after="80" w:before="200"/>
      </w:pPr>
      <w:r>
        <w:rPr>
          <w:b/>
          <w:bCs/>
          <w:sz w:val="21"/>
          <w:szCs w:val="21"/>
        </w:rPr>
        <w:t xml:space="preserve">Po złożeniu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Do robót możesz przystąpić, jeżeli urząd w ciągu 21 dni od doręczenia zgłoszenia nie wniesie sprzeciwu (art. 30 ust. 5). Urząd może też wcześniej wydać zaświadczenie o braku podstaw do sprzeciwu.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Postanowienie o uzupełnieniu braków przerywa bieg 21 dni: po uzupełnieniu termin liczy się od nowa. Jeśli nie uzupełnisz braków w wyznaczonym terminie, urząd wniesie sprzeciw.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Jeżeli nie zaczniesz robót w ciągu 3 lat od terminu rozpoczęcia wpisanego w zgłoszeniu, musisz zgłosić je ponownie (art. 30 ust. 5b).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Zachowaj kopię zgłoszenia z pieczęcią wpływu albo potwierdzenie wysłania. To dowód daty doręczenia.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nwnltbmyibbcmjubryvf0">
        <w:r>
          <w:rPr>
            <w:rStyle w:val="Hyperlink"/>
            <w:i/>
            <w:iCs/>
            <w:sz w:val="16"/>
            <w:szCs w:val="16"/>
          </w:rPr>
          <w:t xml:space="preserve">www.notalot.pl/wiedza/nieruchomosci/wzor-zgloszenia-robot-budowlanych/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000" w:right="1247" w:bottom="1000" w:left="1247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Zgłoszenie budowy lub wykonywania innych robót budowlanych (PB-2)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nltbmyibbcmjubryvf0" Type="http://schemas.openxmlformats.org/officeDocument/2006/relationships/hyperlink" Target="https://www.notalot.pl/wiedza/nieruchomosci/wzor-zgloszenia-robot-budowlanych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robót budowlanych PB-2 — formularz do wypełnienia</dc:title>
  <dc:subject>Wzór zgłoszenia budowy lub wykonywania innych robót budowlanych (PB-2), Word i PDF</dc:subject>
  <dc:creator>Notalot.pl</dc:creator>
  <cp:keywords>zgłoszenie robót budowlanych, wzór zgłoszenia robót budowlanych, PB-2, zgłoszenie budowy, formularz PB-2</cp:keywords>
  <dc:description>Formularz PB-2 zgodny ze wzorem GUNB. Objaśnienia i przykład wypełnienia: https://www.notalot.pl/wiedza/nieruchomosci/wzor-zgloszenia-robot-budowlanych/</dc:description>
  <cp:lastModifiedBy>Notalot.pl</cp:lastModifiedBy>
  <cp:revision>1</cp:revision>
  <dcterms:created xsi:type="dcterms:W3CDTF">2026-09-22T19:40:39.276Z</dcterms:created>
  <dcterms:modified xsi:type="dcterms:W3CDTF">2026-09-22T19:40:39.277Z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