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64" w:lineRule="auto"/>
        <w:jc w:val="center"/>
      </w:pPr>
      <w:r>
        <w:rPr>
          <w:b/>
          <w:i w:val="0"/>
          <w:color w:val="1A1A1A"/>
          <w:sz w:val="30"/>
        </w:rPr>
        <w:t>WYPIS I WYRYS Z MPZP: PRZYKŁAD Z OBJAŚNIENIAMI</w:t>
      </w:r>
    </w:p>
    <w:p>
      <w:pPr>
        <w:spacing w:before="0" w:after="120" w:line="264" w:lineRule="auto"/>
        <w:jc w:val="center"/>
      </w:pPr>
      <w:r>
        <w:rPr>
          <w:b w:val="0"/>
          <w:i w:val="0"/>
          <w:color w:val="595959"/>
          <w:sz w:val="19"/>
        </w:rPr>
        <w:t>jak wygląda wypis z miejscowego planu zagospodarowania przestrzennego i na co zwrócić uwagę</w:t>
      </w:r>
    </w:p>
    <w:p>
      <w:pPr>
        <w:pBdr>
          <w:top w:val="single" w:sz="4" w:space="0" w:color="C8C8C8"/>
        </w:pBdr>
        <w:spacing w:before="0" w:after="40" w:line="264" w:lineRule="auto"/>
        <w:jc w:val="center"/>
      </w:pPr>
      <w:r>
        <w:rPr>
          <w:b w:val="0"/>
          <w:i/>
          <w:color w:val="595959"/>
          <w:sz w:val="16"/>
        </w:rPr>
        <w:t>Po lewej treść typowego wypisu dla jednej działki, po prawej objaśnienia. Układ wypisów różni się między gminami, ale znajdziesz w nich te same elementy.</w:t>
      </w:r>
    </w:p>
    <w:p>
      <w:pPr>
        <w:spacing w:before="0" w:after="0" w:line="120" w:lineRule="exact"/>
      </w:pPr>
      <w:r>
        <w:rPr>
          <w:sz w:val="1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237"/>
        <w:gridCol w:w="3742"/>
      </w:tblGrid>
      <w:tr>
        <w:trPr/>
        <w:tc>
          <w:tcPr>
            <w:tcW w:type="dxa" w:w="6236"/>
            <w:tcBorders>
              <w:top w:val="nil" w:sz="0" w:space="0" w:color="auto"/>
              <w:left w:val="single" w:sz="8" w:space="0" w:color="A6A6A6"/>
              <w:bottom w:val="nil" w:sz="0" w:space="0" w:color="auto"/>
              <w:right w:val="nil" w:sz="0" w:space="0" w:color="auto"/>
            </w:tcBorders>
            <w:tcMar>
              <w:top w:w="70" w:type="dxa"/>
              <w:left w:w="170" w:type="dxa"/>
              <w:bottom w:w="90" w:type="dxa"/>
              <w:right w:w="200" w:type="dxa"/>
            </w:tcMar>
          </w:tcPr>
          <w:p>
            <w:pPr>
              <w:spacing w:before="0" w:after="60" w:line="269" w:lineRule="auto"/>
            </w:pPr>
            <w:r>
              <w:rPr>
                <w:b/>
                <w:i w:val="0"/>
                <w:color w:val="1A1A1A"/>
                <w:sz w:val="18"/>
              </w:rPr>
              <w:t>WÓJT GMINY PRZYKŁADOWO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ul. Urzędowa 1, 00-000 Przykładowo</w:t>
            </w:r>
          </w:p>
          <w:p>
            <w:pPr>
              <w:spacing w:before="0" w:after="60" w:line="269" w:lineRule="auto"/>
              <w:jc w:val="right"/>
            </w:pPr>
            <w:r>
              <w:rPr>
                <w:b w:val="0"/>
                <w:i w:val="0"/>
                <w:color w:val="1A1A1A"/>
                <w:sz w:val="18"/>
              </w:rPr>
              <w:t>Przykładowo, dnia 8 października 2026 r.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Znak sprawy: RPP.6727.41.2026</w:t>
            </w:r>
          </w:p>
        </w:tc>
        <w:tc>
          <w:tcPr>
            <w:tcW w:type="dxa" w:w="3742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shd w:val="clear" w:color="auto" w:fill="F3F3F1"/>
            <w:tcMar>
              <w:top w:w="7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 w:line="269" w:lineRule="auto"/>
            </w:pPr>
            <w:r>
              <w:rPr>
                <w:b/>
                <w:i w:val="0"/>
                <w:color w:val="B02A26"/>
                <w:sz w:val="20"/>
              </w:rPr>
              <w:t xml:space="preserve">1  </w:t>
            </w:r>
            <w:r>
              <w:rPr>
                <w:b w:val="0"/>
                <w:i w:val="0"/>
                <w:color w:val="1A1A1A"/>
                <w:sz w:val="17"/>
              </w:rPr>
              <w:t>Wypis wydaje wójt, burmistrz albo prezydent miasta, najczęściej przez wydział planowania przestrzennego albo architektury. Znak sprawy przyda się, gdy trzeba będzie coś wyjaśnić w urzędzie.</w:t>
            </w:r>
          </w:p>
        </w:tc>
      </w:tr>
      <w:tr>
        <w:trPr/>
        <w:tc>
          <w:tcPr>
            <w:tcW w:type="dxa" w:w="6236"/>
            <w:tcBorders>
              <w:top w:val="nil" w:sz="0" w:space="0" w:color="auto"/>
              <w:left w:val="single" w:sz="8" w:space="0" w:color="A6A6A6"/>
              <w:bottom w:val="nil" w:sz="0" w:space="0" w:color="auto"/>
              <w:right w:val="nil" w:sz="0" w:space="0" w:color="auto"/>
            </w:tcBorders>
            <w:tcMar>
              <w:top w:w="70" w:type="dxa"/>
              <w:left w:w="170" w:type="dxa"/>
              <w:bottom w:w="90" w:type="dxa"/>
              <w:right w:w="200" w:type="dxa"/>
            </w:tcMar>
          </w:tcPr>
          <w:p>
            <w:pPr>
              <w:spacing w:before="0" w:after="60" w:line="269" w:lineRule="auto"/>
              <w:jc w:val="center"/>
            </w:pPr>
            <w:r>
              <w:rPr>
                <w:b/>
                <w:i w:val="0"/>
                <w:color w:val="1A1A1A"/>
                <w:sz w:val="19"/>
              </w:rPr>
              <w:t>WYPIS Z MIEJSCOWEGO PLANU ZAGOSPODAROWANIA PRZESTRZENNEGO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 xml:space="preserve">Na podstawie art. 30 ust. 1 ustawy z dnia 27 marca 2003 r. o planowaniu i zagospodarowaniu przestrzennym wydaje się wypis z miejscowego planu zagospodarowania przestrzennego </w:t>
            </w:r>
            <w:r>
              <w:rPr>
                <w:b/>
                <w:i w:val="0"/>
                <w:color w:val="1A1A1A"/>
                <w:sz w:val="18"/>
              </w:rPr>
              <w:t>„Przykładowo – Zachód”</w:t>
            </w:r>
            <w:r>
              <w:rPr>
                <w:b w:val="0"/>
                <w:i w:val="0"/>
                <w:color w:val="1A1A1A"/>
                <w:sz w:val="18"/>
              </w:rPr>
              <w:t xml:space="preserve">, uchwalonego uchwałą nr XII/85/2019 Rady Gminy Przykładowo z dnia 28 marca 2019 r. (Dz. Urz. Woj. z 2019 r. poz. …), dla </w:t>
            </w:r>
            <w:r>
              <w:rPr>
                <w:b/>
                <w:i w:val="0"/>
                <w:color w:val="1A1A1A"/>
                <w:sz w:val="18"/>
              </w:rPr>
              <w:t>działki ewidencyjnej nr 245/7, obręb 0012 Przykładowo</w:t>
            </w:r>
            <w:r>
              <w:rPr>
                <w:b w:val="0"/>
                <w:i w:val="0"/>
                <w:color w:val="1A1A1A"/>
                <w:sz w:val="18"/>
              </w:rPr>
              <w:t>.</w:t>
            </w:r>
          </w:p>
        </w:tc>
        <w:tc>
          <w:tcPr>
            <w:tcW w:type="dxa" w:w="3742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shd w:val="clear" w:color="auto" w:fill="F3F3F1"/>
            <w:tcMar>
              <w:top w:w="7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 w:line="269" w:lineRule="auto"/>
            </w:pPr>
            <w:r>
              <w:rPr>
                <w:b/>
                <w:i w:val="0"/>
                <w:color w:val="B02A26"/>
                <w:sz w:val="20"/>
              </w:rPr>
              <w:t xml:space="preserve">2  </w:t>
            </w:r>
            <w:r>
              <w:rPr>
                <w:b w:val="0"/>
                <w:i w:val="0"/>
                <w:color w:val="1A1A1A"/>
                <w:sz w:val="17"/>
              </w:rPr>
              <w:t>Sprawdź nazwę planu, numer i datę uchwały oraz numer działki i obręb. Porównaj je z wypisem z rejestru gruntów i księgą wieczystą. Jeśli plan był zmieniany, wypis powinien to uwzględniać. Data planu ma znaczenie także dla renty planistycznej (pkt 7).</w:t>
            </w:r>
          </w:p>
        </w:tc>
      </w:tr>
      <w:tr>
        <w:trPr/>
        <w:tc>
          <w:tcPr>
            <w:tcW w:type="dxa" w:w="6236"/>
            <w:tcBorders>
              <w:top w:val="nil" w:sz="0" w:space="0" w:color="auto"/>
              <w:left w:val="single" w:sz="8" w:space="0" w:color="A6A6A6"/>
              <w:bottom w:val="nil" w:sz="0" w:space="0" w:color="auto"/>
              <w:right w:val="nil" w:sz="0" w:space="0" w:color="auto"/>
            </w:tcBorders>
            <w:tcMar>
              <w:top w:w="70" w:type="dxa"/>
              <w:left w:w="170" w:type="dxa"/>
              <w:bottom w:w="90" w:type="dxa"/>
              <w:right w:w="200" w:type="dxa"/>
            </w:tcMar>
          </w:tcPr>
          <w:p>
            <w:pPr>
              <w:spacing w:before="0" w:after="60" w:line="269" w:lineRule="auto"/>
            </w:pPr>
            <w:r>
              <w:rPr>
                <w:b/>
                <w:i w:val="0"/>
                <w:color w:val="1A1A1A"/>
                <w:sz w:val="18"/>
              </w:rPr>
              <w:t>Przeznaczenie działki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Działka nr 245/7 położona jest w terenach oznaczonych na rysunku planu symbolami:</w:t>
            </w:r>
          </w:p>
          <w:p>
            <w:pPr>
              <w:tabs>
                <w:tab w:pos="255" w:val="left"/>
              </w:tabs>
              <w:spacing w:before="0" w:after="60" w:line="269" w:lineRule="auto"/>
              <w:ind w:left="255" w:hanging="255"/>
            </w:pPr>
            <w:r>
              <w:rPr>
                <w:b w:val="0"/>
                <w:i w:val="0"/>
                <w:color w:val="1A1A1A"/>
                <w:sz w:val="18"/>
              </w:rPr>
              <w:t>–</w:t>
              <w:tab/>
            </w:r>
            <w:r>
              <w:rPr>
                <w:b/>
                <w:i w:val="0"/>
                <w:color w:val="1A1A1A"/>
                <w:sz w:val="18"/>
              </w:rPr>
              <w:t>3MN</w:t>
            </w:r>
            <w:r>
              <w:rPr>
                <w:b w:val="0"/>
                <w:i w:val="0"/>
                <w:color w:val="1A1A1A"/>
                <w:sz w:val="18"/>
              </w:rPr>
              <w:t xml:space="preserve"> – teren zabudowy mieszkaniowej jednorodzinnej,</w:t>
            </w:r>
          </w:p>
          <w:p>
            <w:pPr>
              <w:tabs>
                <w:tab w:pos="255" w:val="left"/>
              </w:tabs>
              <w:spacing w:before="0" w:after="60" w:line="269" w:lineRule="auto"/>
              <w:ind w:left="255" w:hanging="255"/>
            </w:pPr>
            <w:r>
              <w:rPr>
                <w:b w:val="0"/>
                <w:i w:val="0"/>
                <w:color w:val="1A1A1A"/>
                <w:sz w:val="18"/>
              </w:rPr>
              <w:t>–</w:t>
              <w:tab/>
            </w:r>
            <w:r>
              <w:rPr>
                <w:b/>
                <w:i w:val="0"/>
                <w:color w:val="1A1A1A"/>
                <w:sz w:val="18"/>
              </w:rPr>
              <w:t>1ZP</w:t>
            </w:r>
            <w:r>
              <w:rPr>
                <w:b w:val="0"/>
                <w:i w:val="0"/>
                <w:color w:val="1A1A1A"/>
                <w:sz w:val="18"/>
              </w:rPr>
              <w:t xml:space="preserve"> – teren zieleni urządzonej (tylna część działki),</w:t>
            </w:r>
          </w:p>
          <w:p>
            <w:pPr>
              <w:tabs>
                <w:tab w:pos="255" w:val="left"/>
              </w:tabs>
              <w:spacing w:before="0" w:after="60" w:line="269" w:lineRule="auto"/>
              <w:ind w:left="255" w:hanging="255"/>
            </w:pPr>
            <w:r>
              <w:rPr>
                <w:b w:val="0"/>
                <w:i w:val="0"/>
                <w:color w:val="1A1A1A"/>
                <w:sz w:val="18"/>
              </w:rPr>
              <w:t>–</w:t>
              <w:tab/>
            </w:r>
            <w:r>
              <w:rPr>
                <w:b/>
                <w:i w:val="0"/>
                <w:color w:val="1A1A1A"/>
                <w:sz w:val="18"/>
              </w:rPr>
              <w:t>1KDD</w:t>
            </w:r>
            <w:r>
              <w:rPr>
                <w:b w:val="0"/>
                <w:i w:val="0"/>
                <w:color w:val="1A1A1A"/>
                <w:sz w:val="18"/>
              </w:rPr>
              <w:t xml:space="preserve"> – teren drogi publicznej klasy dojazdowej (pas wzdłuż frontu działki).</w:t>
            </w:r>
          </w:p>
        </w:tc>
        <w:tc>
          <w:tcPr>
            <w:tcW w:type="dxa" w:w="3742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shd w:val="clear" w:color="auto" w:fill="F3F3F1"/>
            <w:tcMar>
              <w:top w:w="7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 w:line="269" w:lineRule="auto"/>
            </w:pPr>
            <w:r>
              <w:rPr>
                <w:b/>
                <w:i w:val="0"/>
                <w:color w:val="B02A26"/>
                <w:sz w:val="20"/>
              </w:rPr>
              <w:t xml:space="preserve">3  </w:t>
            </w:r>
            <w:r>
              <w:rPr>
                <w:b w:val="0"/>
                <w:i w:val="0"/>
                <w:color w:val="1A1A1A"/>
                <w:sz w:val="17"/>
              </w:rPr>
              <w:t xml:space="preserve">Najważniejsza informacja w wypisie. Działka często leży w kilku terenach. W części </w:t>
            </w:r>
            <w:r>
              <w:rPr>
                <w:b/>
                <w:i w:val="0"/>
                <w:color w:val="1A1A1A"/>
                <w:sz w:val="17"/>
              </w:rPr>
              <w:t>ZP</w:t>
            </w:r>
            <w:r>
              <w:rPr>
                <w:b w:val="0"/>
                <w:i w:val="0"/>
                <w:color w:val="1A1A1A"/>
                <w:sz w:val="17"/>
              </w:rPr>
              <w:t xml:space="preserve"> nie postawisz domu, a pas w terenie drogi (</w:t>
            </w:r>
            <w:r>
              <w:rPr>
                <w:b/>
                <w:i w:val="0"/>
                <w:color w:val="1A1A1A"/>
                <w:sz w:val="17"/>
              </w:rPr>
              <w:t>KDD</w:t>
            </w:r>
            <w:r>
              <w:rPr>
                <w:b w:val="0"/>
                <w:i w:val="0"/>
                <w:color w:val="1A1A1A"/>
                <w:sz w:val="17"/>
              </w:rPr>
              <w:t>) zajmie w przyszłości poszerzona ulica. Urząd zwykle nie podaje powierzchni tych części. Odczytasz je z wyrysu albo zlecisz pomiar geodecie.</w:t>
            </w:r>
          </w:p>
        </w:tc>
      </w:tr>
      <w:tr>
        <w:trPr/>
        <w:tc>
          <w:tcPr>
            <w:tcW w:type="dxa" w:w="6236"/>
            <w:tcBorders>
              <w:top w:val="nil" w:sz="0" w:space="0" w:color="auto"/>
              <w:left w:val="single" w:sz="8" w:space="0" w:color="A6A6A6"/>
              <w:bottom w:val="nil" w:sz="0" w:space="0" w:color="auto"/>
              <w:right w:val="nil" w:sz="0" w:space="0" w:color="auto"/>
            </w:tcBorders>
            <w:tcMar>
              <w:top w:w="70" w:type="dxa"/>
              <w:left w:w="170" w:type="dxa"/>
              <w:bottom w:w="90" w:type="dxa"/>
              <w:right w:w="200" w:type="dxa"/>
            </w:tcMar>
          </w:tcPr>
          <w:p>
            <w:pPr>
              <w:spacing w:before="0" w:after="60" w:line="269" w:lineRule="auto"/>
            </w:pPr>
            <w:r>
              <w:rPr>
                <w:b/>
                <w:i w:val="0"/>
                <w:color w:val="1A1A1A"/>
                <w:sz w:val="18"/>
              </w:rPr>
              <w:t>Ustalenia ogólne (wyciąg)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 xml:space="preserve">§ 4. Ilekroć w uchwale jest mowa o: (…) 3) </w:t>
            </w:r>
            <w:r>
              <w:rPr>
                <w:b/>
                <w:i w:val="0"/>
                <w:color w:val="1A1A1A"/>
                <w:sz w:val="18"/>
              </w:rPr>
              <w:t>nieprzekraczalnej linii zabudowy</w:t>
            </w:r>
            <w:r>
              <w:rPr>
                <w:b w:val="0"/>
                <w:i w:val="0"/>
                <w:color w:val="1A1A1A"/>
                <w:sz w:val="18"/>
              </w:rPr>
              <w:t xml:space="preserve"> – należy przez to rozumieć linię, której nie może przekroczyć ściana zewnętrzna budynku; linia nie dotyczy okapów, gzymsów, balkonów, schodów zewnętrznych i ganków wysuniętych nie więcej niż 1,5 m; (…) 6) </w:t>
            </w:r>
            <w:r>
              <w:rPr>
                <w:b/>
                <w:i w:val="0"/>
                <w:color w:val="1A1A1A"/>
                <w:sz w:val="18"/>
              </w:rPr>
              <w:t>wskaźnikach zagospodarowania</w:t>
            </w:r>
            <w:r>
              <w:rPr>
                <w:b w:val="0"/>
                <w:i w:val="0"/>
                <w:color w:val="1A1A1A"/>
                <w:sz w:val="18"/>
              </w:rPr>
              <w:t xml:space="preserve"> – należy przez to rozumieć wskaźniki odnoszone do powierzchni działki budowlanej położonej w danym terenie.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§ 7. Tereny MN kwalifikuje się jako tereny zabudowy mieszkaniowej jednorodzinnej w rozumieniu przepisów o ochronie środowiska przed hałasem.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§ 9. 1. Zaopatrzenie w wodę z sieci wodociągowej. 2. Odprowadzanie ścieków do sieci kanalizacyjnej; do czasu jej budowy dopuszcza się szczelne zbiorniki bezodpływowe.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§ 10. Minimalna liczba miejsc do parkowania: 2 miejsca na każdy lokal mieszkalny w budynku jednorodzinnym.</w:t>
            </w:r>
          </w:p>
        </w:tc>
        <w:tc>
          <w:tcPr>
            <w:tcW w:type="dxa" w:w="3742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shd w:val="clear" w:color="auto" w:fill="F3F3F1"/>
            <w:tcMar>
              <w:top w:w="7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 w:line="269" w:lineRule="auto"/>
            </w:pPr>
            <w:r>
              <w:rPr>
                <w:b/>
                <w:i w:val="0"/>
                <w:color w:val="B02A26"/>
                <w:sz w:val="20"/>
              </w:rPr>
              <w:t xml:space="preserve">4  </w:t>
            </w:r>
            <w:r>
              <w:rPr>
                <w:b w:val="0"/>
                <w:i w:val="0"/>
                <w:color w:val="1A1A1A"/>
                <w:sz w:val="17"/>
              </w:rPr>
              <w:t>Przepisy ogólne dotyczą całego planu i wiążą tak samo jak ustalenia dla Twojego terenu. Tu są definicje (np. co wolno wysunąć przed linię zabudowy albo od jakiej powierzchni liczy się wskaźniki), zasady uzbrojenia, parkowania i ochrony środowiska. Poproś, żeby wypis obejmował także je.</w:t>
            </w:r>
          </w:p>
        </w:tc>
      </w:tr>
      <w:tr>
        <w:trPr/>
        <w:tc>
          <w:tcPr>
            <w:tcW w:type="dxa" w:w="6236"/>
            <w:tcBorders>
              <w:top w:val="nil" w:sz="0" w:space="0" w:color="auto"/>
              <w:left w:val="single" w:sz="8" w:space="0" w:color="A6A6A6"/>
              <w:bottom w:val="nil" w:sz="0" w:space="0" w:color="auto"/>
              <w:right w:val="nil" w:sz="0" w:space="0" w:color="auto"/>
            </w:tcBorders>
            <w:tcMar>
              <w:top w:w="70" w:type="dxa"/>
              <w:left w:w="170" w:type="dxa"/>
              <w:bottom w:w="90" w:type="dxa"/>
              <w:right w:w="200" w:type="dxa"/>
            </w:tcMar>
          </w:tcPr>
          <w:p>
            <w:pPr>
              <w:spacing w:before="0" w:after="60" w:line="269" w:lineRule="auto"/>
            </w:pPr>
            <w:r>
              <w:rPr>
                <w:b/>
                <w:i w:val="0"/>
                <w:color w:val="1A1A1A"/>
                <w:sz w:val="18"/>
              </w:rPr>
              <w:t>Ustalenia szczegółowe dla terenu 3MN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§ 15. 1. Przeznaczenie podstawowe: zabudowa mieszkaniowa jednorodzinna wolnostojąca lub bliźniacza.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2. Przeznaczenie dopuszczalne: usługi nieuciążliwe wbudowane w budynek mieszkalny, zajmujące nie więcej niż 30% jego powierzchni całkowitej.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3. Zasady kształtowania zabudowy i wskaźniki zagospodarowania terenu:</w:t>
            </w:r>
          </w:p>
          <w:p>
            <w:pPr>
              <w:tabs>
                <w:tab w:pos="255" w:val="left"/>
              </w:tabs>
              <w:spacing w:before="0" w:after="60" w:line="269" w:lineRule="auto"/>
              <w:ind w:left="255" w:hanging="255"/>
            </w:pPr>
            <w:r>
              <w:rPr>
                <w:b w:val="0"/>
                <w:i w:val="0"/>
                <w:color w:val="1A1A1A"/>
                <w:sz w:val="18"/>
              </w:rPr>
              <w:t>1)</w:t>
              <w:tab/>
              <w:t>nieprzekraczalna linia zabudowy: 6 m od linii rozgraniczającej teren 1KDD i 4 m od linii rozgraniczającej teren 2KDW, zgodnie z rysunkiem planu;</w:t>
            </w:r>
          </w:p>
          <w:p>
            <w:pPr>
              <w:tabs>
                <w:tab w:pos="255" w:val="left"/>
              </w:tabs>
              <w:spacing w:before="0" w:after="60" w:line="269" w:lineRule="auto"/>
              <w:ind w:left="255" w:hanging="255"/>
            </w:pPr>
            <w:r>
              <w:rPr>
                <w:b w:val="0"/>
                <w:i w:val="0"/>
                <w:color w:val="1A1A1A"/>
                <w:sz w:val="18"/>
              </w:rPr>
              <w:t>2)</w:t>
              <w:tab/>
              <w:t xml:space="preserve">maksymalny udział powierzchni zabudowy: </w:t>
            </w:r>
            <w:r>
              <w:rPr>
                <w:b/>
                <w:i w:val="0"/>
                <w:color w:val="1A1A1A"/>
                <w:sz w:val="18"/>
              </w:rPr>
              <w:t>30%</w:t>
            </w:r>
            <w:r>
              <w:rPr>
                <w:b w:val="0"/>
                <w:i w:val="0"/>
                <w:color w:val="1A1A1A"/>
                <w:sz w:val="18"/>
              </w:rPr>
              <w:t xml:space="preserve"> powierzchni działki budowlanej;</w:t>
            </w:r>
          </w:p>
          <w:p>
            <w:pPr>
              <w:tabs>
                <w:tab w:pos="255" w:val="left"/>
              </w:tabs>
              <w:spacing w:before="0" w:after="60" w:line="269" w:lineRule="auto"/>
              <w:ind w:left="255" w:hanging="255"/>
            </w:pPr>
            <w:r>
              <w:rPr>
                <w:b w:val="0"/>
                <w:i w:val="0"/>
                <w:color w:val="1A1A1A"/>
                <w:sz w:val="18"/>
              </w:rPr>
              <w:t>3)</w:t>
              <w:tab/>
              <w:t xml:space="preserve">minimalny udział powierzchni biologicznie czynnej: </w:t>
            </w:r>
            <w:r>
              <w:rPr>
                <w:b/>
                <w:i w:val="0"/>
                <w:color w:val="1A1A1A"/>
                <w:sz w:val="18"/>
              </w:rPr>
              <w:t>50%</w:t>
            </w:r>
            <w:r>
              <w:rPr>
                <w:b w:val="0"/>
                <w:i w:val="0"/>
                <w:color w:val="1A1A1A"/>
                <w:sz w:val="18"/>
              </w:rPr>
              <w:t xml:space="preserve"> powierzchni działki budowlanej;</w:t>
            </w:r>
          </w:p>
          <w:p>
            <w:pPr>
              <w:tabs>
                <w:tab w:pos="255" w:val="left"/>
              </w:tabs>
              <w:spacing w:before="0" w:after="60" w:line="269" w:lineRule="auto"/>
              <w:ind w:left="255" w:hanging="255"/>
            </w:pPr>
            <w:r>
              <w:rPr>
                <w:b w:val="0"/>
                <w:i w:val="0"/>
                <w:color w:val="1A1A1A"/>
                <w:sz w:val="18"/>
              </w:rPr>
              <w:t>4)</w:t>
              <w:tab/>
              <w:t xml:space="preserve">intensywność zabudowy: od </w:t>
            </w:r>
            <w:r>
              <w:rPr>
                <w:b/>
                <w:i w:val="0"/>
                <w:color w:val="1A1A1A"/>
                <w:sz w:val="18"/>
              </w:rPr>
              <w:t>0,1 do 0,6</w:t>
            </w:r>
            <w:r>
              <w:rPr>
                <w:b w:val="0"/>
                <w:i w:val="0"/>
                <w:color w:val="1A1A1A"/>
                <w:sz w:val="18"/>
              </w:rPr>
              <w:t>;</w:t>
            </w:r>
          </w:p>
          <w:p>
            <w:pPr>
              <w:tabs>
                <w:tab w:pos="255" w:val="left"/>
              </w:tabs>
              <w:spacing w:before="0" w:after="60" w:line="269" w:lineRule="auto"/>
              <w:ind w:left="255" w:hanging="255"/>
            </w:pPr>
            <w:r>
              <w:rPr>
                <w:b w:val="0"/>
                <w:i w:val="0"/>
                <w:color w:val="1A1A1A"/>
                <w:sz w:val="18"/>
              </w:rPr>
              <w:t>5)</w:t>
              <w:tab/>
              <w:t xml:space="preserve">maksymalna wysokość zabudowy: </w:t>
            </w:r>
            <w:r>
              <w:rPr>
                <w:b/>
                <w:i w:val="0"/>
                <w:color w:val="1A1A1A"/>
                <w:sz w:val="18"/>
              </w:rPr>
              <w:t>9 m</w:t>
            </w:r>
            <w:r>
              <w:rPr>
                <w:b w:val="0"/>
                <w:i w:val="0"/>
                <w:color w:val="1A1A1A"/>
                <w:sz w:val="18"/>
              </w:rPr>
              <w:t>, nie więcej niż 2 kondygnacje nadziemne, w tym poddasze użytkowe;</w:t>
            </w:r>
          </w:p>
          <w:p>
            <w:pPr>
              <w:tabs>
                <w:tab w:pos="255" w:val="left"/>
              </w:tabs>
              <w:spacing w:before="0" w:after="60" w:line="269" w:lineRule="auto"/>
              <w:ind w:left="255" w:hanging="255"/>
            </w:pPr>
            <w:r>
              <w:rPr>
                <w:b w:val="0"/>
                <w:i w:val="0"/>
                <w:color w:val="1A1A1A"/>
                <w:sz w:val="18"/>
              </w:rPr>
              <w:t>6)</w:t>
              <w:tab/>
              <w:t>dachy dwu- lub wielospadowe o nachyleniu połaci od 25° do 45°;</w:t>
            </w:r>
          </w:p>
          <w:p>
            <w:pPr>
              <w:tabs>
                <w:tab w:pos="255" w:val="left"/>
              </w:tabs>
              <w:spacing w:before="0" w:after="60" w:line="269" w:lineRule="auto"/>
              <w:ind w:left="255" w:hanging="255"/>
            </w:pPr>
            <w:r>
              <w:rPr>
                <w:b w:val="0"/>
                <w:i w:val="0"/>
                <w:color w:val="1A1A1A"/>
                <w:sz w:val="18"/>
              </w:rPr>
              <w:t>7)</w:t>
              <w:tab/>
              <w:t>na działce budowlanej jeden budynek mieszkalny.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 xml:space="preserve">4. Minimalna powierzchnia nowo wydzielanej działki budowlanej: </w:t>
            </w:r>
            <w:r>
              <w:rPr>
                <w:b/>
                <w:i w:val="0"/>
                <w:color w:val="1A1A1A"/>
                <w:sz w:val="18"/>
              </w:rPr>
              <w:t>1000 m²</w:t>
            </w:r>
            <w:r>
              <w:rPr>
                <w:b w:val="0"/>
                <w:i w:val="0"/>
                <w:color w:val="1A1A1A"/>
                <w:sz w:val="18"/>
              </w:rPr>
              <w:t>, minimalna szerokość frontu: 20 m.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5. Obsługa komunikacyjna z drogi 1KDD lub 2KDW.</w:t>
            </w:r>
          </w:p>
        </w:tc>
        <w:tc>
          <w:tcPr>
            <w:tcW w:type="dxa" w:w="3742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shd w:val="clear" w:color="auto" w:fill="F3F3F1"/>
            <w:tcMar>
              <w:top w:w="7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 w:line="269" w:lineRule="auto"/>
            </w:pPr>
            <w:r>
              <w:rPr>
                <w:b/>
                <w:i w:val="0"/>
                <w:color w:val="B02A26"/>
                <w:sz w:val="20"/>
              </w:rPr>
              <w:t xml:space="preserve">5  </w:t>
            </w:r>
            <w:r>
              <w:rPr>
                <w:b w:val="0"/>
                <w:i w:val="0"/>
                <w:color w:val="1A1A1A"/>
                <w:sz w:val="17"/>
              </w:rPr>
              <w:t xml:space="preserve">Tu sprawdzisz, co i jak duże możesz zbudować. Przykład dla części działki w terenie 3MN, ok. 1 120 m² (§ 4 pkt 6 każe liczyć wskaźniki od tej części): zabudowa do ok. </w:t>
            </w:r>
            <w:r>
              <w:rPr>
                <w:b/>
                <w:i w:val="0"/>
                <w:color w:val="1A1A1A"/>
                <w:sz w:val="17"/>
              </w:rPr>
              <w:t>336 m²</w:t>
            </w:r>
            <w:r>
              <w:rPr>
                <w:b w:val="0"/>
                <w:i w:val="0"/>
                <w:color w:val="1A1A1A"/>
                <w:sz w:val="17"/>
              </w:rPr>
              <w:t xml:space="preserve"> (30%), co najmniej ok. </w:t>
            </w:r>
            <w:r>
              <w:rPr>
                <w:b/>
                <w:i w:val="0"/>
                <w:color w:val="1A1A1A"/>
                <w:sz w:val="17"/>
              </w:rPr>
              <w:t>560 m²</w:t>
            </w:r>
            <w:r>
              <w:rPr>
                <w:b w:val="0"/>
                <w:i w:val="0"/>
                <w:color w:val="1A1A1A"/>
                <w:sz w:val="17"/>
              </w:rPr>
              <w:t xml:space="preserve"> powierzchni biologicznie czynnej (50%), łączna powierzchnia kondygnacji nadziemnych do ok. </w:t>
            </w:r>
            <w:r>
              <w:rPr>
                <w:b/>
                <w:i w:val="0"/>
                <w:color w:val="1A1A1A"/>
                <w:sz w:val="17"/>
              </w:rPr>
              <w:t>672 m²</w:t>
            </w:r>
            <w:r>
              <w:rPr>
                <w:b w:val="0"/>
                <w:i w:val="0"/>
                <w:color w:val="1A1A1A"/>
                <w:sz w:val="17"/>
              </w:rPr>
              <w:t xml:space="preserve"> (0,6). Minimalna działka 1000 m² oznacza, że tej działki (ok. 1 500 m²) nie podzielisz na dwie budowlane.</w:t>
            </w:r>
          </w:p>
        </w:tc>
      </w:tr>
      <w:tr>
        <w:trPr/>
        <w:tc>
          <w:tcPr>
            <w:tcW w:type="dxa" w:w="6236"/>
            <w:tcBorders>
              <w:top w:val="nil" w:sz="0" w:space="0" w:color="auto"/>
              <w:left w:val="single" w:sz="8" w:space="0" w:color="A6A6A6"/>
              <w:bottom w:val="nil" w:sz="0" w:space="0" w:color="auto"/>
              <w:right w:val="nil" w:sz="0" w:space="0" w:color="auto"/>
            </w:tcBorders>
            <w:tcMar>
              <w:top w:w="70" w:type="dxa"/>
              <w:left w:w="170" w:type="dxa"/>
              <w:bottom w:w="90" w:type="dxa"/>
              <w:right w:w="200" w:type="dxa"/>
            </w:tcMar>
          </w:tcPr>
          <w:p>
            <w:pPr>
              <w:spacing w:before="0" w:after="60" w:line="269" w:lineRule="auto"/>
            </w:pPr>
            <w:r>
              <w:rPr>
                <w:b/>
                <w:i w:val="0"/>
                <w:color w:val="1A1A1A"/>
                <w:sz w:val="18"/>
              </w:rPr>
              <w:t>Ustalenia szczegółowe dla terenów 1ZP i 1KDD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§ 21. 1. Przeznaczenie terenu 1ZP: zieleń urządzona. 2. Zakaz lokalizacji budynków; dopuszcza się ciągi piesze, obiekty małej architektury i sieci infrastruktury technicznej. 3. Minimalny udział powierzchni biologicznie czynnej: 80%.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§ 24. Teren 1KDD: droga publiczna klasy dojazdowej, szerokość w liniach rozgraniczających 14 m, zgodnie z rysunkiem planu.</w:t>
            </w:r>
          </w:p>
        </w:tc>
        <w:tc>
          <w:tcPr>
            <w:tcW w:type="dxa" w:w="3742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shd w:val="clear" w:color="auto" w:fill="F3F3F1"/>
            <w:tcMar>
              <w:top w:w="7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 w:line="269" w:lineRule="auto"/>
            </w:pPr>
            <w:r>
              <w:rPr>
                <w:b/>
                <w:i w:val="0"/>
                <w:color w:val="B02A26"/>
                <w:sz w:val="20"/>
              </w:rPr>
              <w:t xml:space="preserve">6  </w:t>
            </w:r>
            <w:r>
              <w:rPr>
                <w:b w:val="0"/>
                <w:i w:val="0"/>
                <w:color w:val="1A1A1A"/>
                <w:sz w:val="17"/>
              </w:rPr>
              <w:t>W części ZP (tu tylne ok. 12 m działki) urządzisz ogród, ale nie postawisz domu ani garażu. Pas w terenie 1KDD to przyszła ulica. Jeśli podzielisz działkę, wydzielony pod drogę pas przejdzie na gminę za odszkodowaniem (art. 98 ustawy o gospodarce nieruchomościami). Nie licz go jako terenu pod budowę.</w:t>
            </w:r>
          </w:p>
        </w:tc>
      </w:tr>
      <w:tr>
        <w:trPr/>
        <w:tc>
          <w:tcPr>
            <w:tcW w:type="dxa" w:w="6236"/>
            <w:tcBorders>
              <w:top w:val="nil" w:sz="0" w:space="0" w:color="auto"/>
              <w:left w:val="single" w:sz="8" w:space="0" w:color="A6A6A6"/>
              <w:bottom w:val="nil" w:sz="0" w:space="0" w:color="auto"/>
              <w:right w:val="nil" w:sz="0" w:space="0" w:color="auto"/>
            </w:tcBorders>
            <w:tcMar>
              <w:top w:w="70" w:type="dxa"/>
              <w:left w:w="170" w:type="dxa"/>
              <w:bottom w:w="90" w:type="dxa"/>
              <w:right w:w="200" w:type="dxa"/>
            </w:tcMar>
          </w:tcPr>
          <w:p>
            <w:pPr>
              <w:spacing w:before="0" w:after="60" w:line="269" w:lineRule="auto"/>
            </w:pPr>
            <w:r>
              <w:rPr>
                <w:b/>
                <w:i w:val="0"/>
                <w:color w:val="1A1A1A"/>
                <w:sz w:val="18"/>
              </w:rPr>
              <w:t>Stawka renty planistycznej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 xml:space="preserve">§ 30. Ustala się stawkę procentową służącą naliczaniu jednorazowej opłaty, o której mowa w art. 36 ust. 4 ustawy o planowaniu i zagospodarowaniu przestrzennym: dla terenów MN – </w:t>
            </w:r>
            <w:r>
              <w:rPr>
                <w:b/>
                <w:i w:val="0"/>
                <w:color w:val="1A1A1A"/>
                <w:sz w:val="18"/>
              </w:rPr>
              <w:t>30%</w:t>
            </w:r>
            <w:r>
              <w:rPr>
                <w:b w:val="0"/>
                <w:i w:val="0"/>
                <w:color w:val="1A1A1A"/>
                <w:sz w:val="18"/>
              </w:rPr>
              <w:t>, dla pozostałych terenów – 0%.</w:t>
            </w:r>
          </w:p>
        </w:tc>
        <w:tc>
          <w:tcPr>
            <w:tcW w:type="dxa" w:w="3742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shd w:val="clear" w:color="auto" w:fill="F3F3F1"/>
            <w:tcMar>
              <w:top w:w="7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 w:line="269" w:lineRule="auto"/>
            </w:pPr>
            <w:r>
              <w:rPr>
                <w:b/>
                <w:i w:val="0"/>
                <w:color w:val="B02A26"/>
                <w:sz w:val="20"/>
              </w:rPr>
              <w:t xml:space="preserve">7  </w:t>
            </w:r>
            <w:r>
              <w:rPr>
                <w:b w:val="0"/>
                <w:i w:val="0"/>
                <w:color w:val="1A1A1A"/>
                <w:sz w:val="17"/>
              </w:rPr>
              <w:t>Jeśli plan podniósł wartość działki, a właściciel sprzeda ją w ciągu 5 lat od wejścia planu w życie, gmina może pobrać opłatę do 30% wzrostu wartości. Ten plan jest z 2019 r., więc przy sprzedaży w 2026 r. opłata już nie grozi.</w:t>
            </w:r>
          </w:p>
        </w:tc>
      </w:tr>
      <w:tr>
        <w:trPr/>
        <w:tc>
          <w:tcPr>
            <w:tcW w:type="dxa" w:w="6236"/>
            <w:tcBorders>
              <w:top w:val="nil" w:sz="0" w:space="0" w:color="auto"/>
              <w:left w:val="single" w:sz="8" w:space="0" w:color="A6A6A6"/>
              <w:bottom w:val="nil" w:sz="0" w:space="0" w:color="auto"/>
              <w:right w:val="nil" w:sz="0" w:space="0" w:color="auto"/>
            </w:tcBorders>
            <w:tcMar>
              <w:top w:w="70" w:type="dxa"/>
              <w:left w:w="170" w:type="dxa"/>
              <w:bottom w:w="90" w:type="dxa"/>
              <w:right w:w="200" w:type="dxa"/>
            </w:tcMar>
          </w:tcPr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Wypis sporządzono w zakresie ustaleń dotyczących wskazanej działki. Załącznik: wyrys z rysunku planu w skali 1:1000 (2 strony formatu A4).</w:t>
            </w:r>
          </w:p>
          <w:p>
            <w:pPr>
              <w:spacing w:before="0" w:after="60" w:line="269" w:lineRule="auto"/>
            </w:pPr>
            <w:r>
              <w:rPr>
                <w:b w:val="0"/>
                <w:i w:val="0"/>
                <w:color w:val="1A1A1A"/>
                <w:sz w:val="18"/>
              </w:rPr>
              <w:t>Opłata skarbowa: 70 zł (wypis – 30 zł, wyrys – 2 × 20 zł), uiszczona dnia 2 października 2026 r.</w:t>
            </w:r>
          </w:p>
          <w:p>
            <w:pPr>
              <w:spacing w:before="0" w:after="60" w:line="269" w:lineRule="auto"/>
            </w:pPr>
            <w:r>
              <w:rPr>
                <w:b w:val="0"/>
                <w:i/>
                <w:color w:val="595959"/>
                <w:sz w:val="17"/>
              </w:rPr>
              <w:t>[w oryginale: podpis osoby upoważnionej przez wójta i pieczęć urzędu]</w:t>
            </w:r>
          </w:p>
        </w:tc>
        <w:tc>
          <w:tcPr>
            <w:tcW w:type="dxa" w:w="3742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shd w:val="clear" w:color="auto" w:fill="F3F3F1"/>
            <w:tcMar>
              <w:top w:w="70" w:type="dxa"/>
              <w:left w:w="150" w:type="dxa"/>
              <w:bottom w:w="90" w:type="dxa"/>
              <w:right w:w="150" w:type="dxa"/>
            </w:tcMar>
            <w:vAlign w:val="top"/>
          </w:tcPr>
          <w:p>
            <w:pPr>
              <w:spacing w:before="0" w:after="0" w:line="269" w:lineRule="auto"/>
            </w:pPr>
            <w:r>
              <w:rPr>
                <w:b/>
                <w:i w:val="0"/>
                <w:color w:val="B02A26"/>
                <w:sz w:val="20"/>
              </w:rPr>
              <w:t xml:space="preserve">8  </w:t>
            </w:r>
            <w:r>
              <w:rPr>
                <w:b w:val="0"/>
                <w:i w:val="0"/>
                <w:color w:val="1A1A1A"/>
                <w:sz w:val="17"/>
              </w:rPr>
              <w:t>Bez podpisu wypis nie ma mocy dokumentu urzędowego. Wersja elektroniczna musi być podpisana elektronicznie przez urząd, a jej wydruk nie zastępuje pliku. Przepisy nie określają terminu ważności wypisu, ale notariusz lub bank zwykle chce dokumentu z ostatnich 3–6 miesięcy.</w:t>
            </w:r>
          </w:p>
        </w:tc>
      </w:tr>
    </w:tbl>
    <w:p>
      <w:pPr>
        <w:keepNext/>
        <w:spacing w:before="360" w:after="40" w:line="264" w:lineRule="auto"/>
      </w:pPr>
      <w:r>
        <w:rPr>
          <w:b/>
          <w:i w:val="0"/>
          <w:color w:val="1A1A1A"/>
          <w:sz w:val="24"/>
        </w:rPr>
        <w:t>Czego wypis i wyrys Ci nie powiedzą</w:t>
      </w:r>
    </w:p>
    <w:p>
      <w:pPr>
        <w:keepNext/>
        <w:pBdr>
          <w:bottom w:val="single" w:sz="6" w:space="0" w:color="C8C8C8"/>
        </w:pBdr>
        <w:spacing w:before="0" w:after="160" w:line="264" w:lineRule="auto"/>
      </w:pPr>
      <w:r>
        <w:rPr>
          <w:b w:val="0"/>
          <w:i/>
          <w:color w:val="595959"/>
          <w:sz w:val="17"/>
        </w:rPr>
        <w:t>Przed kupnem działki sprawdź też te sprawy. Wypis pokazuje tylko obowiązujący plan.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Czy plan się zmienia.</w:t>
      </w:r>
      <w:r>
        <w:rPr>
          <w:b w:val="0"/>
          <w:i w:val="0"/>
          <w:color w:val="1A1A1A"/>
          <w:sz w:val="18"/>
        </w:rPr>
        <w:t xml:space="preserve"> Zapytaj w urzędzie, czy rada gminy podjęła uchwałę o przystąpieniu do zmiany planu. Informacje o planach i ich projektach gminy udostępniają też w Rejestrze Urbanistycznym, który działa od 1 lipca 2026 r.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Plan ogólny gminy.</w:t>
      </w:r>
      <w:r>
        <w:rPr>
          <w:b w:val="0"/>
          <w:i w:val="0"/>
          <w:color w:val="1A1A1A"/>
          <w:sz w:val="18"/>
        </w:rPr>
        <w:t xml:space="preserve"> Wskazuje strefę planistyczną i obszar uzupełnienia zabudowy. Nowy plan miejscowy musi być z nim zgodny, a warunki zabudowy od 1 września 2026 r. wydaje się tylko w gminach, które go uchwaliły.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Stan prawny w księdze wieczystej.</w:t>
      </w:r>
      <w:r>
        <w:rPr>
          <w:b w:val="0"/>
          <w:i w:val="0"/>
          <w:color w:val="1A1A1A"/>
          <w:sz w:val="18"/>
        </w:rPr>
        <w:t xml:space="preserve"> Właściciel, hipoteki, służebności, roszczenia. Wypis z planu tego nie pokazuje.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Ewidencja gruntów.</w:t>
      </w:r>
      <w:r>
        <w:rPr>
          <w:b w:val="0"/>
          <w:i w:val="0"/>
          <w:color w:val="1A1A1A"/>
          <w:sz w:val="18"/>
        </w:rPr>
        <w:t xml:space="preserve"> Rodzaj użytku i klasa gleby (np. RIIIa) decydują o odrolnieniu i opłatach za wyłączenie gruntu z produkcji rolnej, nawet jeśli plan przeznacza działkę pod zabudowę.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Dostęp do drogi i media.</w:t>
      </w:r>
      <w:r>
        <w:rPr>
          <w:b w:val="0"/>
          <w:i w:val="0"/>
          <w:color w:val="1A1A1A"/>
          <w:sz w:val="18"/>
        </w:rPr>
        <w:t xml:space="preserve"> Plan może przewidywać drogę, której jeszcze nie ma. Sprawdź, czy działka ma dojazd z drogi publicznej i jakie są warunki przyłączenia do sieci.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Obszar rewitalizacji i pierwokup.</w:t>
      </w:r>
      <w:r>
        <w:rPr>
          <w:b w:val="0"/>
          <w:i w:val="0"/>
          <w:color w:val="1A1A1A"/>
          <w:sz w:val="18"/>
        </w:rPr>
        <w:t xml:space="preserve"> Gmina może mieć prawo pierwokupu na obszarze rewitalizacji, a przy działce rolnej także Krajowy Ośrodek Wsparcia Rolnictwa.</w:t>
      </w:r>
    </w:p>
    <w:p>
      <w:pPr>
        <w:spacing w:before="0" w:after="0" w:line="240" w:lineRule="auto"/>
      </w:pPr>
      <w:r>
        <w:br w:type="page"/>
      </w:r>
    </w:p>
    <w:p>
      <w:pPr>
        <w:spacing w:before="0" w:after="40" w:line="264" w:lineRule="auto"/>
      </w:pPr>
      <w:r>
        <w:rPr>
          <w:b/>
          <w:i w:val="0"/>
          <w:color w:val="1A1A1A"/>
          <w:sz w:val="24"/>
        </w:rPr>
        <w:t>Załącznik: wyrys z rysunku planu</w:t>
      </w:r>
    </w:p>
    <w:p>
      <w:pPr>
        <w:spacing w:before="0" w:after="120" w:line="264" w:lineRule="auto"/>
      </w:pPr>
      <w:r>
        <w:rPr>
          <w:b w:val="0"/>
          <w:i/>
          <w:color w:val="595959"/>
          <w:sz w:val="17"/>
        </w:rPr>
        <w:t>Wyrys to fragment rysunku planu z działką i legendą. Pomniejszony do druku przykład; oryginał ma skalę 1:1000, czyli 1 cm na wyrysie to 10 m w terenie.</w:t>
      </w:r>
    </w:p>
    <w:p>
      <w:pPr>
        <w:spacing w:before="0" w:after="12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616000" cy="60733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yrys-z-mpzp-przykla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60733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80" w:after="60" w:line="264" w:lineRule="auto"/>
      </w:pPr>
      <w:r>
        <w:rPr>
          <w:b/>
          <w:i w:val="0"/>
          <w:color w:val="1A1A1A"/>
          <w:sz w:val="20"/>
        </w:rPr>
        <w:t>Jak czytać wyrys</w:t>
      </w:r>
    </w:p>
    <w:p>
      <w:pPr>
        <w:tabs>
          <w:tab w:pos="283" w:val="left"/>
        </w:tabs>
        <w:spacing w:before="0" w:after="60" w:line="276" w:lineRule="auto"/>
        <w:ind w:left="283" w:hanging="227"/>
      </w:pPr>
      <w:r>
        <w:rPr>
          <w:b w:val="0"/>
          <w:i w:val="0"/>
          <w:color w:val="595959"/>
          <w:sz w:val="17"/>
        </w:rPr>
        <w:t>•</w:t>
        <w:tab/>
      </w:r>
      <w:r>
        <w:rPr>
          <w:b/>
          <w:i w:val="0"/>
          <w:color w:val="1A1A1A"/>
          <w:sz w:val="17"/>
        </w:rPr>
        <w:t>Znajdź działkę.</w:t>
      </w:r>
      <w:r>
        <w:rPr>
          <w:b w:val="0"/>
          <w:i w:val="0"/>
          <w:color w:val="1A1A1A"/>
          <w:sz w:val="17"/>
        </w:rPr>
        <w:t xml:space="preserve"> Urząd zaznacza ją kolorem albo pogrubioną linią. Porównaj numer z wypisem.</w:t>
      </w:r>
    </w:p>
    <w:p>
      <w:pPr>
        <w:tabs>
          <w:tab w:pos="283" w:val="left"/>
        </w:tabs>
        <w:spacing w:before="0" w:after="60" w:line="276" w:lineRule="auto"/>
        <w:ind w:left="283" w:hanging="227"/>
      </w:pPr>
      <w:r>
        <w:rPr>
          <w:b w:val="0"/>
          <w:i w:val="0"/>
          <w:color w:val="595959"/>
          <w:sz w:val="17"/>
        </w:rPr>
        <w:t>•</w:t>
        <w:tab/>
      </w:r>
      <w:r>
        <w:rPr>
          <w:b/>
          <w:i w:val="0"/>
          <w:color w:val="1A1A1A"/>
          <w:sz w:val="17"/>
        </w:rPr>
        <w:t>Kolory i symbole terenów</w:t>
      </w:r>
      <w:r>
        <w:rPr>
          <w:b w:val="0"/>
          <w:i w:val="0"/>
          <w:color w:val="1A1A1A"/>
          <w:sz w:val="17"/>
        </w:rPr>
        <w:t xml:space="preserve"> odczytasz z legendy. Cyfra przed symbolem to numer terenu, litery to przeznaczenie (np. 3MN: trzeci teren zabudowy mieszkaniowej jednorodzinnej).</w:t>
      </w:r>
    </w:p>
    <w:p>
      <w:pPr>
        <w:tabs>
          <w:tab w:pos="283" w:val="left"/>
        </w:tabs>
        <w:spacing w:before="0" w:after="60" w:line="276" w:lineRule="auto"/>
        <w:ind w:left="283" w:hanging="227"/>
      </w:pPr>
      <w:r>
        <w:rPr>
          <w:b w:val="0"/>
          <w:i w:val="0"/>
          <w:color w:val="595959"/>
          <w:sz w:val="17"/>
        </w:rPr>
        <w:t>•</w:t>
        <w:tab/>
      </w:r>
      <w:r>
        <w:rPr>
          <w:b/>
          <w:i w:val="0"/>
          <w:color w:val="1A1A1A"/>
          <w:sz w:val="17"/>
        </w:rPr>
        <w:t>Linie rozgraniczające</w:t>
      </w:r>
      <w:r>
        <w:rPr>
          <w:b w:val="0"/>
          <w:i w:val="0"/>
          <w:color w:val="1A1A1A"/>
          <w:sz w:val="17"/>
        </w:rPr>
        <w:t xml:space="preserve"> (ciągłe czarne) pokazują, gdzie kończy się teren MN, a zaczyna droga czy zieleń. Nie pokrywają się z granicami działek (cienkie szare).</w:t>
      </w:r>
    </w:p>
    <w:p>
      <w:pPr>
        <w:tabs>
          <w:tab w:pos="283" w:val="left"/>
        </w:tabs>
        <w:spacing w:before="0" w:after="60" w:line="276" w:lineRule="auto"/>
        <w:ind w:left="283" w:hanging="227"/>
      </w:pPr>
      <w:r>
        <w:rPr>
          <w:b w:val="0"/>
          <w:i w:val="0"/>
          <w:color w:val="595959"/>
          <w:sz w:val="17"/>
        </w:rPr>
        <w:t>•</w:t>
        <w:tab/>
      </w:r>
      <w:r>
        <w:rPr>
          <w:b/>
          <w:i w:val="0"/>
          <w:color w:val="1A1A1A"/>
          <w:sz w:val="17"/>
        </w:rPr>
        <w:t>Nieprzekraczalna linia zabudowy</w:t>
      </w:r>
      <w:r>
        <w:rPr>
          <w:b w:val="0"/>
          <w:i w:val="0"/>
          <w:color w:val="1A1A1A"/>
          <w:sz w:val="17"/>
        </w:rPr>
        <w:t xml:space="preserve"> (przerywana) wyznacza, jak blisko drogi może stanąć budynek. Tu: 6 m od linii rozgraniczającej drogi 1KDD, a nie od granicy działki.</w:t>
      </w:r>
    </w:p>
    <w:p>
      <w:pPr>
        <w:tabs>
          <w:tab w:pos="283" w:val="left"/>
        </w:tabs>
        <w:spacing w:before="0" w:after="60" w:line="276" w:lineRule="auto"/>
        <w:ind w:left="283" w:hanging="227"/>
      </w:pPr>
      <w:r>
        <w:rPr>
          <w:b w:val="0"/>
          <w:i w:val="0"/>
          <w:color w:val="595959"/>
          <w:sz w:val="17"/>
        </w:rPr>
        <w:t>•</w:t>
        <w:tab/>
      </w:r>
      <w:r>
        <w:rPr>
          <w:b/>
          <w:i w:val="0"/>
          <w:color w:val="1A1A1A"/>
          <w:sz w:val="17"/>
        </w:rPr>
        <w:t>Wyrys nie jest mapą do celów projektowych.</w:t>
      </w:r>
      <w:r>
        <w:rPr>
          <w:b w:val="0"/>
          <w:i w:val="0"/>
          <w:color w:val="1A1A1A"/>
          <w:sz w:val="17"/>
        </w:rPr>
        <w:t xml:space="preserve"> Do projektu domu geodeta przygotuje aktualną mapę, na której projektant naniesie ustalenia planu.</w:t>
      </w:r>
    </w:p>
    <w:p>
      <w:pPr>
        <w:pBdr>
          <w:top w:val="single" w:sz="4" w:space="0" w:color="C8C8C8"/>
        </w:pBdr>
        <w:spacing w:before="280" w:after="40" w:line="264" w:lineRule="auto"/>
      </w:pPr>
      <w:r>
        <w:rPr>
          <w:b w:val="0"/>
          <w:i/>
          <w:color w:val="595959"/>
          <w:sz w:val="15"/>
        </w:rPr>
        <w:t>Przykład ma charakter poglądowy i informacyjny. Gmina Przykładowo, plan „Przykładowo – Zachód”, uchwała i działka nr 245/7 są fikcyjne. Nie jest to dokument urzędowy i nie może go zastąpić. Stan prawny: 22 września 2026 r.</w:t>
      </w:r>
    </w:p>
    <w:p>
      <w:pPr>
        <w:spacing w:before="20" w:after="0" w:line="264" w:lineRule="auto"/>
      </w:pPr>
      <w:r>
        <w:rPr>
          <w:b w:val="0"/>
          <w:i/>
          <w:color w:val="595959"/>
          <w:sz w:val="15"/>
        </w:rPr>
        <w:t xml:space="preserve">Wzór wniosku o wypis i wyrys, opłaty, terminy i objaśnienia: </w:t>
      </w:r>
      <w:hyperlink r:id="rId12">
        <w:r>
          <w:rPr>
            <w:rFonts w:ascii="Arial" w:hAnsi="Arial" w:eastAsia="Arial" w:cs="Arial"/>
            <w:color w:val="595959"/>
            <w:sz w:val="15"/>
            <w:u w:val="single"/>
          </w:rPr>
          <w:t>notalot.pl/wiedza/nieruchomosci/wypis-i-wyrys-z-mpzp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64" w:bottom="794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0" w:lineRule="exact"/>
    </w:pPr>
  </w:p>
  <w:tbl>
    <w:tblPr>
      <w:tblW w:w="9979" w:type="dxa"/>
      <w:jc w:val="left"/>
      <w:tblBorders>
        <w:top w:val="nil" w:sz="0" w:space="0" w:color="auto"/>
        <w:left w:val="nil" w:sz="0" w:space="0" w:color="auto"/>
        <w:bottom w:val="nil" w:sz="0" w:space="0" w:color="auto"/>
        <w:right w:val="nil" w:sz="0" w:space="0" w:color="auto"/>
        <w:insideH w:val="nil" w:sz="0" w:space="0" w:color="auto"/>
        <w:insideV w:val="nil" w:sz="0" w:space="0" w:color="auto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6577"/>
      <w:gridCol w:w="3402"/>
    </w:tblGrid>
    <w:tr>
      <w:tc>
        <w:tcPr>
          <w:tcW w:type="dxa" w:w="6576"/>
        </w:tcPr>
        <w:p>
          <w:pPr>
            <w:spacing w:before="0" w:after="0" w:line="264" w:lineRule="auto"/>
          </w:pPr>
          <w:r>
            <w:rPr>
              <w:b w:val="0"/>
              <w:i w:val="0"/>
              <w:color w:val="808080"/>
              <w:sz w:val="15"/>
            </w:rPr>
            <w:t>Wypis i wyrys z MPZP · przykład poglądowy z objaśnieniami · notalot.pl</w:t>
          </w:r>
        </w:p>
      </w:tc>
      <w:tc>
        <w:tcPr>
          <w:tcW w:type="dxa" w:w="3402"/>
        </w:tcPr>
        <w:p>
          <w:pPr>
            <w:spacing w:before="0" w:after="0" w:line="264" w:lineRule="auto"/>
            <w:jc w:val="right"/>
          </w:pPr>
          <w:r>
            <w:rPr>
              <w:b w:val="0"/>
              <w:i w:val="0"/>
              <w:color w:val="808080"/>
              <w:sz w:val="15"/>
            </w:rPr>
            <w:t xml:space="preserve">Strona </w:t>
          </w:r>
          <w:fldSimple w:instr="PAGE">
            <w:r>
              <w:rPr>
                <w:rFonts w:ascii="Arial" w:hAnsi="Arial" w:eastAsia="Arial" w:cs="Arial"/>
                <w:color w:val="808080"/>
                <w:sz w:val="15"/>
              </w:rPr>
              <w:t>1</w:t>
            </w:r>
          </w:fldSimple>
          <w:r>
            <w:rPr>
              <w:b w:val="0"/>
              <w:i w:val="0"/>
              <w:color w:val="808080"/>
              <w:sz w:val="15"/>
            </w:rPr>
            <w:t xml:space="preserve"> z </w:t>
          </w:r>
          <w:fldSimple w:instr="NUMPAGES">
            <w:r>
              <w:rPr>
                <w:rFonts w:ascii="Arial" w:hAnsi="Arial" w:eastAsia="Arial" w:cs="Arial"/>
                <w:color w:val="808080"/>
                <w:sz w:val="15"/>
              </w:rPr>
              <w:t>1</w:t>
            </w:r>
          </w:fldSimple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64" w:lineRule="auto"/>
      <w:jc w:val="center"/>
    </w:pPr>
    <w:r>
      <w:rPr>
        <w:b/>
        <w:i w:val="0"/>
        <w:color w:val="B02A26"/>
        <w:sz w:val="15"/>
      </w:rPr>
      <w:t>PRZYKŁAD POGLĄDOWY  ·  NIE JEST DOKUMENTEM URZĘDOWYM  ·  GMINA, PLAN I DZIAŁKA SĄ FIKCYJNE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 w:cs="Arial"/>
      <w:sz w:val="19"/>
      <w:lang w:val="pl-PL" w:eastAsia="pl-PL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notalot.pl/wiedza/nieruchomosci/wypis-i-wyrys-z-mpz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Wypis i wyrys z MPZP – przykład z objaśnieniami</dc:title>
  <dc:subject>Jak wygląda i jak czytać wypis i wyrys z miejscowego planu zagospodarowania przestrzennego</dc:subject>
  <dc:creator>Notalot.pl</dc:creator>
  <cp:keywords>wypis z mpzp, wyrys z mpzp, przykład wypisu, wzór wypisu i wyrysu, jak czytać plan miejscowy</cp:keywords>
  <dc:description>Przykład poglądowy: gmina, plan i działka są fikcyjne. Objaśnienia: https://www.notalot.pl/wiedza/nieruchomosci/wypis-i-wyrys-z-mpzp/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