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40" w:before="120"/>
        <w:jc w:val="center"/>
      </w:pPr>
      <w:r>
        <w:rPr>
          <w:b/>
          <w:bCs/>
          <w:sz w:val="30"/>
          <w:szCs w:val="30"/>
        </w:rPr>
        <w:t xml:space="preserve">UMOWA O DZIAŁ SPADKU</w:t>
      </w:r>
    </w:p>
    <w:p>
      <w:pPr>
        <w:pBdr>
          <w:bottom w:val="single" w:color="C8C8CC" w:sz="6" w:space="6"/>
        </w:pBdr>
        <w:spacing w:after="60"/>
        <w:jc w:val="center"/>
      </w:pPr>
      <w:r>
        <w:rPr>
          <w:color w:val="6B6B6B"/>
        </w:rPr>
        <w:t xml:space="preserve">bez nieruchomości: samochód, pieniądze, rzeczy ruchome</w:t>
      </w:r>
    </w:p>
    <w:p>
      <w:pPr>
        <w:spacing w:after="200" w:before="60"/>
        <w:jc w:val="center"/>
      </w:pPr>
      <w:r>
        <w:rPr>
          <w:i/>
          <w:iCs/>
          <w:color w:val="6B6B6B"/>
          <w:sz w:val="17"/>
          <w:szCs w:val="17"/>
        </w:rPr>
        <w:t xml:space="preserve">Zaznacz ☒ właściwe pola i uzupełnij linie. Umowę podpisują wszyscy spadkobiercy. Ostatnia strona to wskazówki: nie podpisuj jej.</w:t>
      </w:r>
    </w:p>
    <w:p>
      <w:pPr>
        <w:spacing w:after="80" w:line="276"/>
      </w:pPr>
      <w:r>
        <w:t xml:space="preserve">Zawarta w ______________________________ dnia ____________________ r. pomiędzy spadkobiercami:</w:t>
      </w:r>
    </w:p>
    <w:p>
      <w:pPr>
        <w:keepNext/>
        <w:spacing w:after="50" w:before="140"/>
      </w:pPr>
      <w:r>
        <w:rPr>
          <w:b/>
          <w:bCs/>
        </w:rPr>
        <w:t xml:space="preserve">SPADKOBIERCA 1</w:t>
      </w:r>
    </w:p>
    <w:p>
      <w:pPr>
        <w:tabs>
          <w:tab w:val="right" w:pos="9070" w:leader="underscore"/>
        </w:tabs>
        <w:spacing w:after="60" w:line="276"/>
        <w:ind w:left="397"/>
      </w:pPr>
      <w:r>
        <w:t xml:space="preserve">Imię i nazwisko: </w:t>
      </w:r>
      <w:r>
        <w:tab/>
      </w:r>
    </w:p>
    <w:p>
      <w:pPr>
        <w:tabs>
          <w:tab w:val="right" w:pos="9070" w:leader="underscore"/>
        </w:tabs>
        <w:spacing w:after="60" w:line="276"/>
        <w:ind w:left="397"/>
      </w:pPr>
      <w:r>
        <w:t xml:space="preserve">Adres zamieszkania: </w:t>
      </w:r>
      <w:r>
        <w:tab/>
      </w:r>
    </w:p>
    <w:p>
      <w:pPr>
        <w:tabs>
          <w:tab w:val="right" w:pos="9070" w:leader="underscore"/>
        </w:tabs>
        <w:spacing w:after="60" w:line="276"/>
        <w:ind w:left="397"/>
      </w:pPr>
      <w:r>
        <w:t xml:space="preserve">PESEL: </w:t>
      </w:r>
      <w:r>
        <w:tab/>
      </w:r>
    </w:p>
    <w:p>
      <w:pPr>
        <w:keepNext/>
        <w:spacing w:after="50" w:before="140"/>
      </w:pPr>
      <w:r>
        <w:rPr>
          <w:b/>
          <w:bCs/>
        </w:rPr>
        <w:t xml:space="preserve">SPADKOBIERCA 2</w:t>
      </w:r>
    </w:p>
    <w:p>
      <w:pPr>
        <w:tabs>
          <w:tab w:val="right" w:pos="9070" w:leader="underscore"/>
        </w:tabs>
        <w:spacing w:after="60" w:line="276"/>
        <w:ind w:left="397"/>
      </w:pPr>
      <w:r>
        <w:t xml:space="preserve">Imię i nazwisko: </w:t>
      </w:r>
      <w:r>
        <w:tab/>
      </w:r>
    </w:p>
    <w:p>
      <w:pPr>
        <w:tabs>
          <w:tab w:val="right" w:pos="9070" w:leader="underscore"/>
        </w:tabs>
        <w:spacing w:after="60" w:line="276"/>
        <w:ind w:left="397"/>
      </w:pPr>
      <w:r>
        <w:t xml:space="preserve">Adres zamieszkania: </w:t>
      </w:r>
      <w:r>
        <w:tab/>
      </w:r>
    </w:p>
    <w:p>
      <w:pPr>
        <w:tabs>
          <w:tab w:val="right" w:pos="9070" w:leader="underscore"/>
        </w:tabs>
        <w:spacing w:after="60" w:line="276"/>
        <w:ind w:left="397"/>
      </w:pPr>
      <w:r>
        <w:t xml:space="preserve">PESEL: </w:t>
      </w:r>
      <w:r>
        <w:tab/>
      </w:r>
    </w:p>
    <w:p>
      <w:pPr>
        <w:keepNext/>
        <w:spacing w:after="50" w:before="140"/>
      </w:pPr>
      <w:r>
        <w:rPr>
          <w:b/>
          <w:bCs/>
        </w:rPr>
        <w:t xml:space="preserve">SPADKOBIERCA 3</w:t>
      </w:r>
    </w:p>
    <w:p>
      <w:pPr>
        <w:tabs>
          <w:tab w:val="right" w:pos="9070" w:leader="underscore"/>
        </w:tabs>
        <w:spacing w:after="60" w:line="276"/>
        <w:ind w:left="397"/>
      </w:pPr>
      <w:r>
        <w:t xml:space="preserve">Imię i nazwisko: </w:t>
      </w:r>
      <w:r>
        <w:tab/>
      </w:r>
    </w:p>
    <w:p>
      <w:pPr>
        <w:tabs>
          <w:tab w:val="right" w:pos="9070" w:leader="underscore"/>
        </w:tabs>
        <w:spacing w:after="60" w:line="276"/>
        <w:ind w:left="397"/>
      </w:pPr>
      <w:r>
        <w:t xml:space="preserve">Adres zamieszkania: </w:t>
      </w:r>
      <w:r>
        <w:tab/>
      </w:r>
    </w:p>
    <w:p>
      <w:pPr>
        <w:tabs>
          <w:tab w:val="right" w:pos="9070" w:leader="underscore"/>
        </w:tabs>
        <w:spacing w:after="60" w:line="276"/>
        <w:ind w:left="397"/>
      </w:pPr>
      <w:r>
        <w:t xml:space="preserve">PESEL: </w:t>
      </w:r>
      <w:r>
        <w:tab/>
      </w:r>
    </w:p>
    <w:p>
      <w:pPr>
        <w:spacing w:after="80" w:before="100" w:line="276"/>
      </w:pPr>
      <w:r>
        <w:rPr>
          <w:i/>
          <w:iCs/>
          <w:color w:val="6B6B6B"/>
          <w:sz w:val="17"/>
          <w:szCs w:val="17"/>
        </w:rPr>
        <w:t xml:space="preserve">Jeśli spadkobierców jest więcej, dopisz kolejnych. Strony zwane są dalej łącznie „Stronami”.</w:t>
      </w:r>
    </w:p>
    <w:p>
      <w:pPr>
        <w:keepNext/>
        <w:keepLines/>
        <w:pBdr>
          <w:bottom w:val="single" w:color="C8C8CC" w:sz="4" w:space="4"/>
        </w:pBdr>
        <w:spacing w:after="110" w:before="260"/>
      </w:pPr>
      <w:r>
        <w:rPr>
          <w:b/>
          <w:bCs/>
          <w:sz w:val="23"/>
          <w:szCs w:val="23"/>
        </w:rPr>
        <w:t xml:space="preserve">§ 1. Spadek</w:t>
      </w:r>
    </w:p>
    <w:p>
      <w:pPr>
        <w:pStyle w:val="ListParagraph"/>
        <w:numPr>
          <w:ilvl w:val="0"/>
          <w:numId w:val="2"/>
        </w:numPr>
        <w:spacing w:after="80" w:line="276"/>
      </w:pPr>
      <w:r>
        <w:t xml:space="preserve">Strony są jedynymi spadkobiercami ______________________________ (dalej: „Spadkodawca”), zmarłego(-ej) dnia ____________________ r. w ____________________, ostatnio zamieszkałego(-ej) w ______________________________.</w:t>
      </w:r>
    </w:p>
    <w:p>
      <w:pPr>
        <w:pStyle w:val="ListParagraph"/>
        <w:numPr>
          <w:ilvl w:val="0"/>
          <w:numId w:val="2"/>
        </w:numPr>
        <w:spacing w:after="80" w:line="276"/>
      </w:pPr>
      <w:r>
        <w:t xml:space="preserve">Nabycie spadku stwierdzono:</w:t>
      </w:r>
    </w:p>
    <w:p>
      <w:pPr>
        <w:spacing w:after="50" w:line="276"/>
        <w:ind w:left="794" w:hanging="300"/>
      </w:pPr>
      <w:sdt>
        <w:sdtPr>
          <w14:checkbox>
            <w14:checked w14:val="0"/>
            <w14:checkedState w14:val="2612" w14:font="MS Gothic"/>
            <w14:uncheckedState w14:val="2610" w14:font="MS Gothic"/>
          </w14:checkbox>
        </w:sdtPr>
        <w:sdtContent>
          <w:r>
            <w:sym w:char="2610" w:font="MS Gothic"/>
          </w:r>
        </w:sdtContent>
      </w:sdt>
      <w:r>
        <w:t xml:space="preserve"> </w:t>
      </w:r>
      <w:r>
        <w:t xml:space="preserve"> postanowieniem Sądu Rejonowego ______________________________ z dnia ____________________ r., sygn. akt ____________________,</w:t>
      </w:r>
    </w:p>
    <w:p>
      <w:pPr>
        <w:spacing w:after="50" w:line="276"/>
        <w:ind w:left="794" w:hanging="300"/>
      </w:pPr>
      <w:sdt>
        <w:sdtPr>
          <w14:checkbox>
            <w14:checked w14:val="0"/>
            <w14:checkedState w14:val="2612" w14:font="MS Gothic"/>
            <w14:uncheckedState w14:val="2610" w14:font="MS Gothic"/>
          </w14:checkbox>
        </w:sdtPr>
        <w:sdtContent>
          <w:r>
            <w:sym w:char="2610" w:font="MS Gothic"/>
          </w:r>
        </w:sdtContent>
      </w:sdt>
      <w:r>
        <w:t xml:space="preserve"> </w:t>
      </w:r>
      <w:r>
        <w:t xml:space="preserve"> zarejestrowanym aktem poświadczenia dziedziczenia sporządzonym przez notariusza ______________________________ dnia ____________________ r., Rep. A nr ____________.</w:t>
      </w:r>
    </w:p>
    <w:p>
      <w:pPr>
        <w:pStyle w:val="ListParagraph"/>
        <w:numPr>
          <w:ilvl w:val="0"/>
          <w:numId w:val="2"/>
        </w:numPr>
        <w:spacing w:after="80" w:line="276"/>
      </w:pPr>
      <w:r>
        <w:t xml:space="preserve">Udziały Stron w spadku wynoszą: ______________________________ – ______;  ______________________________ – ______;  ______________________________ – ______.</w:t>
      </w:r>
    </w:p>
    <w:p>
      <w:pPr>
        <w:keepNext/>
        <w:keepLines/>
        <w:pBdr>
          <w:bottom w:val="single" w:color="C8C8CC" w:sz="4" w:space="4"/>
        </w:pBdr>
        <w:spacing w:after="110" w:before="260"/>
      </w:pPr>
      <w:r>
        <w:rPr>
          <w:b/>
          <w:bCs/>
          <w:sz w:val="23"/>
          <w:szCs w:val="23"/>
        </w:rPr>
        <w:t xml:space="preserve">§ 2. Skład spadku</w:t>
      </w:r>
    </w:p>
    <w:p>
      <w:pPr>
        <w:pStyle w:val="ListParagraph"/>
        <w:numPr>
          <w:ilvl w:val="0"/>
          <w:numId w:val="3"/>
        </w:numPr>
        <w:spacing w:after="80" w:line="276"/>
      </w:pPr>
      <w:r>
        <w:t xml:space="preserve">W skład spadku wchodzą następujące składniki, których wartość Strony zgodnie ustalają:</w:t>
      </w:r>
    </w:p>
    <w:tbl>
      <w:tblPr>
        <w:tblW w:type="dxa" w:w="8670"/>
        <w:tblInd w:type="dxa" w:w="397"/>
        <w:tblBorders>
          <w:top w:val="single" w:color="B4B4B8" w:sz="4"/>
          <w:left w:val="single" w:color="B4B4B8" w:sz="4"/>
          <w:bottom w:val="single" w:color="B4B4B8" w:sz="4"/>
          <w:right w:val="single" w:color="B4B4B8" w:sz="4"/>
          <w:insideH w:val="single" w:color="B4B4B8" w:sz="4"/>
          <w:insideV w:val="single" w:color="B4B4B8" w:sz="4"/>
        </w:tblBorders>
        <w:tblLayout w:type="fixed"/>
      </w:tblPr>
      <w:tblGrid>
        <w:gridCol w:w="600"/>
        <w:gridCol w:w="6070"/>
        <w:gridCol w:w="2000"/>
      </w:tblGrid>
      <w:tr>
        <w:trPr>
          <w:cantSplit/>
          <w:tblHeader/>
        </w:trPr>
        <w:tc>
          <w:tcPr>
            <w:tcW w:type="dxa" w:w="600"/>
            <w:shd w:fill="F3F3F1" w:color="auto" w:val="clear"/>
            <w:tcMar>
              <w:top w:type="dxa" w:w="45"/>
              <w:left w:type="dxa" w:w="90"/>
              <w:bottom w:type="dxa" w:w="45"/>
              <w:right w:type="dxa" w:w="90"/>
            </w:tcMar>
            <w:vAlign w:val="center"/>
          </w:tcPr>
          <w:p>
            <w:pPr>
              <w:spacing w:after="0" w:line="252"/>
            </w:pPr>
            <w:r>
              <w:rPr>
                <w:b/>
                <w:bCs/>
                <w:sz w:val="17"/>
                <w:szCs w:val="17"/>
              </w:rPr>
              <w:t xml:space="preserve">Nr</w:t>
            </w:r>
          </w:p>
        </w:tc>
        <w:tc>
          <w:tcPr>
            <w:tcW w:type="dxa" w:w="6070"/>
            <w:shd w:fill="F3F3F1" w:color="auto" w:val="clear"/>
            <w:tcMar>
              <w:top w:type="dxa" w:w="45"/>
              <w:left w:type="dxa" w:w="90"/>
              <w:bottom w:type="dxa" w:w="45"/>
              <w:right w:type="dxa" w:w="90"/>
            </w:tcMar>
            <w:vAlign w:val="center"/>
          </w:tcPr>
          <w:p>
            <w:pPr>
              <w:spacing w:after="0" w:line="252"/>
            </w:pPr>
            <w:r>
              <w:rPr>
                <w:b/>
                <w:bCs/>
                <w:sz w:val="17"/>
                <w:szCs w:val="17"/>
              </w:rPr>
              <w:t xml:space="preserve">Składnik spadku (np. samochód z nr rejestracyjnym i VIN, rachunek bankowy, rzeczy ruchome)</w:t>
            </w:r>
          </w:p>
        </w:tc>
        <w:tc>
          <w:tcPr>
            <w:tcW w:type="dxa" w:w="2000"/>
            <w:shd w:fill="F3F3F1" w:color="auto" w:val="clear"/>
            <w:tcMar>
              <w:top w:type="dxa" w:w="45"/>
              <w:left w:type="dxa" w:w="90"/>
              <w:bottom w:type="dxa" w:w="45"/>
              <w:right w:type="dxa" w:w="90"/>
            </w:tcMar>
            <w:vAlign w:val="center"/>
          </w:tcPr>
          <w:p>
            <w:pPr>
              <w:spacing w:after="0" w:line="252"/>
            </w:pPr>
            <w:r>
              <w:rPr>
                <w:b/>
                <w:bCs/>
                <w:sz w:val="17"/>
                <w:szCs w:val="17"/>
              </w:rPr>
              <w:t xml:space="preserve">Wartość (zł)</w:t>
            </w:r>
          </w:p>
        </w:tc>
      </w:tr>
      <w:tr>
        <w:trPr>
          <w:cantSplit/>
          <w:trHeight w:val="440" w:hRule="atLeast"/>
        </w:trPr>
        <w:tc>
          <w:tcPr>
            <w:tcW w:type="dxa" w:w="600"/>
            <w:tcMar>
              <w:top w:type="dxa" w:w="45"/>
              <w:left w:type="dxa" w:w="90"/>
              <w:bottom w:type="dxa" w:w="45"/>
              <w:right w:type="dxa" w:w="90"/>
            </w:tcMar>
            <w:vAlign w:val="center"/>
          </w:tcPr>
          <w:p>
            <w:pPr>
              <w:spacing w:after="0" w:line="252"/>
            </w:pPr>
            <w:r>
              <w:rPr>
                <w:b w:val="false"/>
                <w:bCs w:val="false"/>
                <w:sz w:val="19"/>
                <w:szCs w:val="19"/>
              </w:rPr>
              <w:t xml:space="preserve">1</w:t>
            </w:r>
          </w:p>
        </w:tc>
        <w:tc>
          <w:tcPr>
            <w:tcW w:type="dxa" w:w="6070"/>
            <w:tcMar>
              <w:top w:type="dxa" w:w="45"/>
              <w:left w:type="dxa" w:w="90"/>
              <w:bottom w:type="dxa" w:w="45"/>
              <w:right w:type="dxa" w:w="90"/>
            </w:tcMar>
            <w:vAlign w:val="center"/>
          </w:tcPr>
          <w:p>
            <w:pPr>
              <w:spacing w:after="0" w:line="252"/>
            </w:pPr>
          </w:p>
        </w:tc>
        <w:tc>
          <w:tcPr>
            <w:tcW w:type="dxa" w:w="2000"/>
            <w:tcMar>
              <w:top w:type="dxa" w:w="45"/>
              <w:left w:type="dxa" w:w="90"/>
              <w:bottom w:type="dxa" w:w="45"/>
              <w:right w:type="dxa" w:w="90"/>
            </w:tcMar>
            <w:vAlign w:val="center"/>
          </w:tcPr>
          <w:p>
            <w:pPr>
              <w:spacing w:after="0" w:line="252"/>
            </w:pPr>
          </w:p>
        </w:tc>
      </w:tr>
      <w:tr>
        <w:trPr>
          <w:cantSplit/>
          <w:trHeight w:val="440" w:hRule="atLeast"/>
        </w:trPr>
        <w:tc>
          <w:tcPr>
            <w:tcW w:type="dxa" w:w="600"/>
            <w:tcMar>
              <w:top w:type="dxa" w:w="45"/>
              <w:left w:type="dxa" w:w="90"/>
              <w:bottom w:type="dxa" w:w="45"/>
              <w:right w:type="dxa" w:w="90"/>
            </w:tcMar>
            <w:vAlign w:val="center"/>
          </w:tcPr>
          <w:p>
            <w:pPr>
              <w:spacing w:after="0" w:line="252"/>
            </w:pPr>
            <w:r>
              <w:rPr>
                <w:b w:val="false"/>
                <w:bCs w:val="false"/>
                <w:sz w:val="19"/>
                <w:szCs w:val="19"/>
              </w:rPr>
              <w:t xml:space="preserve">2</w:t>
            </w:r>
          </w:p>
        </w:tc>
        <w:tc>
          <w:tcPr>
            <w:tcW w:type="dxa" w:w="6070"/>
            <w:tcMar>
              <w:top w:type="dxa" w:w="45"/>
              <w:left w:type="dxa" w:w="90"/>
              <w:bottom w:type="dxa" w:w="45"/>
              <w:right w:type="dxa" w:w="90"/>
            </w:tcMar>
            <w:vAlign w:val="center"/>
          </w:tcPr>
          <w:p>
            <w:pPr>
              <w:spacing w:after="0" w:line="252"/>
            </w:pPr>
          </w:p>
        </w:tc>
        <w:tc>
          <w:tcPr>
            <w:tcW w:type="dxa" w:w="2000"/>
            <w:tcMar>
              <w:top w:type="dxa" w:w="45"/>
              <w:left w:type="dxa" w:w="90"/>
              <w:bottom w:type="dxa" w:w="45"/>
              <w:right w:type="dxa" w:w="90"/>
            </w:tcMar>
            <w:vAlign w:val="center"/>
          </w:tcPr>
          <w:p>
            <w:pPr>
              <w:spacing w:after="0" w:line="252"/>
            </w:pPr>
          </w:p>
        </w:tc>
      </w:tr>
      <w:tr>
        <w:trPr>
          <w:cantSplit/>
          <w:trHeight w:val="440" w:hRule="atLeast"/>
        </w:trPr>
        <w:tc>
          <w:tcPr>
            <w:tcW w:type="dxa" w:w="600"/>
            <w:tcMar>
              <w:top w:type="dxa" w:w="45"/>
              <w:left w:type="dxa" w:w="90"/>
              <w:bottom w:type="dxa" w:w="45"/>
              <w:right w:type="dxa" w:w="90"/>
            </w:tcMar>
            <w:vAlign w:val="center"/>
          </w:tcPr>
          <w:p>
            <w:pPr>
              <w:spacing w:after="0" w:line="252"/>
            </w:pPr>
            <w:r>
              <w:rPr>
                <w:b w:val="false"/>
                <w:bCs w:val="false"/>
                <w:sz w:val="19"/>
                <w:szCs w:val="19"/>
              </w:rPr>
              <w:t xml:space="preserve">3</w:t>
            </w:r>
          </w:p>
        </w:tc>
        <w:tc>
          <w:tcPr>
            <w:tcW w:type="dxa" w:w="6070"/>
            <w:tcMar>
              <w:top w:type="dxa" w:w="45"/>
              <w:left w:type="dxa" w:w="90"/>
              <w:bottom w:type="dxa" w:w="45"/>
              <w:right w:type="dxa" w:w="90"/>
            </w:tcMar>
            <w:vAlign w:val="center"/>
          </w:tcPr>
          <w:p>
            <w:pPr>
              <w:spacing w:after="0" w:line="252"/>
            </w:pPr>
          </w:p>
        </w:tc>
        <w:tc>
          <w:tcPr>
            <w:tcW w:type="dxa" w:w="2000"/>
            <w:tcMar>
              <w:top w:type="dxa" w:w="45"/>
              <w:left w:type="dxa" w:w="90"/>
              <w:bottom w:type="dxa" w:w="45"/>
              <w:right w:type="dxa" w:w="90"/>
            </w:tcMar>
            <w:vAlign w:val="center"/>
          </w:tcPr>
          <w:p>
            <w:pPr>
              <w:spacing w:after="0" w:line="252"/>
            </w:pPr>
          </w:p>
        </w:tc>
      </w:tr>
      <w:tr>
        <w:trPr>
          <w:cantSplit/>
          <w:trHeight w:val="440" w:hRule="atLeast"/>
        </w:trPr>
        <w:tc>
          <w:tcPr>
            <w:tcW w:type="dxa" w:w="600"/>
            <w:tcMar>
              <w:top w:type="dxa" w:w="45"/>
              <w:left w:type="dxa" w:w="90"/>
              <w:bottom w:type="dxa" w:w="45"/>
              <w:right w:type="dxa" w:w="90"/>
            </w:tcMar>
            <w:vAlign w:val="center"/>
          </w:tcPr>
          <w:p>
            <w:pPr>
              <w:spacing w:after="0" w:line="252"/>
            </w:pPr>
            <w:r>
              <w:rPr>
                <w:b w:val="false"/>
                <w:bCs w:val="false"/>
                <w:sz w:val="19"/>
                <w:szCs w:val="19"/>
              </w:rPr>
              <w:t xml:space="preserve">4</w:t>
            </w:r>
          </w:p>
        </w:tc>
        <w:tc>
          <w:tcPr>
            <w:tcW w:type="dxa" w:w="6070"/>
            <w:tcMar>
              <w:top w:type="dxa" w:w="45"/>
              <w:left w:type="dxa" w:w="90"/>
              <w:bottom w:type="dxa" w:w="45"/>
              <w:right w:type="dxa" w:w="90"/>
            </w:tcMar>
            <w:vAlign w:val="center"/>
          </w:tcPr>
          <w:p>
            <w:pPr>
              <w:spacing w:after="0" w:line="252"/>
            </w:pPr>
          </w:p>
        </w:tc>
        <w:tc>
          <w:tcPr>
            <w:tcW w:type="dxa" w:w="2000"/>
            <w:tcMar>
              <w:top w:type="dxa" w:w="45"/>
              <w:left w:type="dxa" w:w="90"/>
              <w:bottom w:type="dxa" w:w="45"/>
              <w:right w:type="dxa" w:w="90"/>
            </w:tcMar>
            <w:vAlign w:val="center"/>
          </w:tcPr>
          <w:p>
            <w:pPr>
              <w:spacing w:after="0" w:line="252"/>
            </w:pPr>
          </w:p>
        </w:tc>
      </w:tr>
      <w:tr>
        <w:trPr>
          <w:cantSplit/>
          <w:trHeight w:val="440" w:hRule="atLeast"/>
        </w:trPr>
        <w:tc>
          <w:tcPr>
            <w:tcW w:type="dxa" w:w="600"/>
            <w:tcMar>
              <w:top w:type="dxa" w:w="45"/>
              <w:left w:type="dxa" w:w="90"/>
              <w:bottom w:type="dxa" w:w="45"/>
              <w:right w:type="dxa" w:w="90"/>
            </w:tcMar>
            <w:vAlign w:val="center"/>
          </w:tcPr>
          <w:p>
            <w:pPr>
              <w:spacing w:after="0" w:line="252"/>
            </w:pPr>
            <w:r>
              <w:rPr>
                <w:b w:val="false"/>
                <w:bCs w:val="false"/>
                <w:sz w:val="19"/>
                <w:szCs w:val="19"/>
              </w:rPr>
              <w:t xml:space="preserve">5</w:t>
            </w:r>
          </w:p>
        </w:tc>
        <w:tc>
          <w:tcPr>
            <w:tcW w:type="dxa" w:w="6070"/>
            <w:tcMar>
              <w:top w:type="dxa" w:w="45"/>
              <w:left w:type="dxa" w:w="90"/>
              <w:bottom w:type="dxa" w:w="45"/>
              <w:right w:type="dxa" w:w="90"/>
            </w:tcMar>
            <w:vAlign w:val="center"/>
          </w:tcPr>
          <w:p>
            <w:pPr>
              <w:spacing w:after="0" w:line="252"/>
            </w:pPr>
          </w:p>
        </w:tc>
        <w:tc>
          <w:tcPr>
            <w:tcW w:type="dxa" w:w="2000"/>
            <w:tcMar>
              <w:top w:type="dxa" w:w="45"/>
              <w:left w:type="dxa" w:w="90"/>
              <w:bottom w:type="dxa" w:w="45"/>
              <w:right w:type="dxa" w:w="90"/>
            </w:tcMar>
            <w:vAlign w:val="center"/>
          </w:tcPr>
          <w:p>
            <w:pPr>
              <w:spacing w:after="0" w:line="252"/>
            </w:pPr>
          </w:p>
        </w:tc>
      </w:tr>
      <w:tr>
        <w:trPr>
          <w:cantSplit/>
          <w:trHeight w:val="440" w:hRule="atLeast"/>
        </w:trPr>
        <w:tc>
          <w:tcPr>
            <w:tcW w:type="dxa" w:w="600"/>
            <w:tcMar>
              <w:top w:type="dxa" w:w="45"/>
              <w:left w:type="dxa" w:w="90"/>
              <w:bottom w:type="dxa" w:w="45"/>
              <w:right w:type="dxa" w:w="90"/>
            </w:tcMar>
            <w:vAlign w:val="center"/>
          </w:tcPr>
          <w:p>
            <w:pPr>
              <w:spacing w:after="0" w:line="252"/>
            </w:pPr>
          </w:p>
        </w:tc>
        <w:tc>
          <w:tcPr>
            <w:tcW w:type="dxa" w:w="6070"/>
            <w:tcMar>
              <w:top w:type="dxa" w:w="45"/>
              <w:left w:type="dxa" w:w="90"/>
              <w:bottom w:type="dxa" w:w="45"/>
              <w:right w:type="dxa" w:w="90"/>
            </w:tcMar>
            <w:vAlign w:val="center"/>
          </w:tcPr>
          <w:p>
            <w:pPr>
              <w:spacing w:after="0" w:line="252"/>
            </w:pPr>
            <w:r>
              <w:rPr>
                <w:b/>
                <w:bCs/>
                <w:sz w:val="19"/>
                <w:szCs w:val="19"/>
              </w:rPr>
              <w:t xml:space="preserve">Razem</w:t>
            </w:r>
          </w:p>
        </w:tc>
        <w:tc>
          <w:tcPr>
            <w:tcW w:type="dxa" w:w="2000"/>
            <w:tcMar>
              <w:top w:type="dxa" w:w="45"/>
              <w:left w:type="dxa" w:w="90"/>
              <w:bottom w:type="dxa" w:w="45"/>
              <w:right w:type="dxa" w:w="90"/>
            </w:tcMar>
            <w:vAlign w:val="center"/>
          </w:tcPr>
          <w:p>
            <w:pPr>
              <w:spacing w:after="0" w:line="252"/>
            </w:pPr>
          </w:p>
        </w:tc>
      </w:tr>
    </w:tbl>
    <w:p>
      <w:pPr>
        <w:spacing w:after="60" w:before="0"/>
      </w:pPr>
    </w:p>
    <w:p>
      <w:pPr>
        <w:pStyle w:val="ListParagraph"/>
        <w:numPr>
          <w:ilvl w:val="0"/>
          <w:numId w:val="3"/>
        </w:numPr>
        <w:spacing w:after="80" w:line="276"/>
      </w:pPr>
      <w:r>
        <w:t xml:space="preserve">Strony oświadczają, że w skład spadku nie wchodzą nieruchomości ani udziały w nich, prawo użytkowania wieczystego, spółdzielcze własnościowe prawo do lokalu ani przedsiębiorstwo.</w:t>
      </w:r>
    </w:p>
    <w:p>
      <w:pPr>
        <w:pStyle w:val="ListParagraph"/>
        <w:numPr>
          <w:ilvl w:val="0"/>
          <w:numId w:val="3"/>
        </w:numPr>
        <w:spacing w:after="80" w:line="276"/>
      </w:pPr>
      <w:r>
        <w:t xml:space="preserve">Umowa obejmuje:</w:t>
      </w:r>
    </w:p>
    <w:p>
      <w:pPr>
        <w:spacing w:after="50" w:line="276"/>
        <w:ind w:left="794" w:hanging="300"/>
      </w:pPr>
      <w:sdt>
        <w:sdtPr>
          <w14:checkbox>
            <w14:checked w14:val="0"/>
            <w14:checkedState w14:val="2612" w14:font="MS Gothic"/>
            <w14:uncheckedState w14:val="2610" w14:font="MS Gothic"/>
          </w14:checkbox>
        </w:sdtPr>
        <w:sdtContent>
          <w:r>
            <w:sym w:char="2610" w:font="MS Gothic"/>
          </w:r>
        </w:sdtContent>
      </w:sdt>
      <w:r>
        <w:t xml:space="preserve"> </w:t>
      </w:r>
      <w:r>
        <w:t xml:space="preserve"> cały spadek,</w:t>
      </w:r>
    </w:p>
    <w:p>
      <w:pPr>
        <w:spacing w:after="50" w:line="276"/>
        <w:ind w:left="794" w:hanging="300"/>
      </w:pPr>
      <w:sdt>
        <w:sdtPr>
          <w14:checkbox>
            <w14:checked w14:val="0"/>
            <w14:checkedState w14:val="2612" w14:font="MS Gothic"/>
            <w14:uncheckedState w14:val="2610" w14:font="MS Gothic"/>
          </w14:checkbox>
        </w:sdtPr>
        <w:sdtContent>
          <w:r>
            <w:sym w:char="2610" w:font="MS Gothic"/>
          </w:r>
        </w:sdtContent>
      </w:sdt>
      <w:r>
        <w:t xml:space="preserve"> </w:t>
      </w:r>
      <w:r>
        <w:t xml:space="preserve"> część spadku (art. 1038 § 2 Kodeksu cywilnego). Poza działem pozostają: ______________________________.</w:t>
      </w:r>
    </w:p>
    <w:p>
      <w:pPr>
        <w:keepNext/>
        <w:keepLines/>
        <w:pBdr>
          <w:bottom w:val="single" w:color="C8C8CC" w:sz="4" w:space="4"/>
        </w:pBdr>
        <w:spacing w:after="110" w:before="260"/>
      </w:pPr>
      <w:r>
        <w:rPr>
          <w:b/>
          <w:bCs/>
          <w:sz w:val="23"/>
          <w:szCs w:val="23"/>
        </w:rPr>
        <w:t xml:space="preserve">§ 3. Dział spadku</w:t>
      </w:r>
    </w:p>
    <w:p>
      <w:pPr>
        <w:pStyle w:val="ListParagraph"/>
        <w:numPr>
          <w:ilvl w:val="0"/>
          <w:numId w:val="4"/>
        </w:numPr>
        <w:spacing w:after="80" w:line="276"/>
      </w:pPr>
      <w:r>
        <w:t xml:space="preserve">Strony dokonują działu spadku w ten sposób, że składniki wymienione w § 2 otrzymują na wyłączną własność:</w:t>
      </w:r>
    </w:p>
    <w:tbl>
      <w:tblPr>
        <w:tblW w:type="dxa" w:w="8670"/>
        <w:tblInd w:type="dxa" w:w="397"/>
        <w:tblBorders>
          <w:top w:val="single" w:color="B4B4B8" w:sz="4"/>
          <w:left w:val="single" w:color="B4B4B8" w:sz="4"/>
          <w:bottom w:val="single" w:color="B4B4B8" w:sz="4"/>
          <w:right w:val="single" w:color="B4B4B8" w:sz="4"/>
          <w:insideH w:val="single" w:color="B4B4B8" w:sz="4"/>
          <w:insideV w:val="single" w:color="B4B4B8" w:sz="4"/>
        </w:tblBorders>
        <w:tblLayout w:type="fixed"/>
      </w:tblPr>
      <w:tblGrid>
        <w:gridCol w:w="1100"/>
        <w:gridCol w:w="4270"/>
        <w:gridCol w:w="3300"/>
      </w:tblGrid>
      <w:tr>
        <w:trPr>
          <w:cantSplit/>
          <w:tblHeader/>
        </w:trPr>
        <w:tc>
          <w:tcPr>
            <w:tcW w:type="dxa" w:w="1100"/>
            <w:shd w:fill="F3F3F1" w:color="auto" w:val="clear"/>
            <w:tcMar>
              <w:top w:type="dxa" w:w="45"/>
              <w:left w:type="dxa" w:w="90"/>
              <w:bottom w:type="dxa" w:w="45"/>
              <w:right w:type="dxa" w:w="90"/>
            </w:tcMar>
            <w:vAlign w:val="center"/>
          </w:tcPr>
          <w:p>
            <w:pPr>
              <w:spacing w:after="0" w:line="252"/>
            </w:pPr>
            <w:r>
              <w:rPr>
                <w:b/>
                <w:bCs/>
                <w:sz w:val="17"/>
                <w:szCs w:val="17"/>
              </w:rPr>
              <w:t xml:space="preserve">Nr z § 2</w:t>
            </w:r>
          </w:p>
        </w:tc>
        <w:tc>
          <w:tcPr>
            <w:tcW w:type="dxa" w:w="4270"/>
            <w:shd w:fill="F3F3F1" w:color="auto" w:val="clear"/>
            <w:tcMar>
              <w:top w:type="dxa" w:w="45"/>
              <w:left w:type="dxa" w:w="90"/>
              <w:bottom w:type="dxa" w:w="45"/>
              <w:right w:type="dxa" w:w="90"/>
            </w:tcMar>
            <w:vAlign w:val="center"/>
          </w:tcPr>
          <w:p>
            <w:pPr>
              <w:spacing w:after="0" w:line="252"/>
            </w:pPr>
            <w:r>
              <w:rPr>
                <w:b/>
                <w:bCs/>
                <w:sz w:val="17"/>
                <w:szCs w:val="17"/>
              </w:rPr>
              <w:t xml:space="preserve">Składnik (lub kwota z rachunku)</w:t>
            </w:r>
          </w:p>
        </w:tc>
        <w:tc>
          <w:tcPr>
            <w:tcW w:type="dxa" w:w="3300"/>
            <w:shd w:fill="F3F3F1" w:color="auto" w:val="clear"/>
            <w:tcMar>
              <w:top w:type="dxa" w:w="45"/>
              <w:left w:type="dxa" w:w="90"/>
              <w:bottom w:type="dxa" w:w="45"/>
              <w:right w:type="dxa" w:w="90"/>
            </w:tcMar>
            <w:vAlign w:val="center"/>
          </w:tcPr>
          <w:p>
            <w:pPr>
              <w:spacing w:after="0" w:line="252"/>
            </w:pPr>
            <w:r>
              <w:rPr>
                <w:b/>
                <w:bCs/>
                <w:sz w:val="17"/>
                <w:szCs w:val="17"/>
              </w:rPr>
              <w:t xml:space="preserve">Otrzymuje (imię i nazwisko)</w:t>
            </w:r>
          </w:p>
        </w:tc>
      </w:tr>
      <w:tr>
        <w:trPr>
          <w:cantSplit/>
          <w:trHeight w:val="420" w:hRule="atLeast"/>
        </w:trPr>
        <w:tc>
          <w:tcPr>
            <w:tcW w:type="dxa" w:w="1100"/>
            <w:tcMar>
              <w:top w:type="dxa" w:w="45"/>
              <w:left w:type="dxa" w:w="90"/>
              <w:bottom w:type="dxa" w:w="45"/>
              <w:right w:type="dxa" w:w="90"/>
            </w:tcMar>
            <w:vAlign w:val="center"/>
          </w:tcPr>
          <w:p>
            <w:pPr>
              <w:spacing w:after="0" w:line="252"/>
            </w:pPr>
          </w:p>
        </w:tc>
        <w:tc>
          <w:tcPr>
            <w:tcW w:type="dxa" w:w="4270"/>
            <w:tcMar>
              <w:top w:type="dxa" w:w="45"/>
              <w:left w:type="dxa" w:w="90"/>
              <w:bottom w:type="dxa" w:w="45"/>
              <w:right w:type="dxa" w:w="90"/>
            </w:tcMar>
            <w:vAlign w:val="center"/>
          </w:tcPr>
          <w:p>
            <w:pPr>
              <w:spacing w:after="0" w:line="252"/>
            </w:pPr>
          </w:p>
        </w:tc>
        <w:tc>
          <w:tcPr>
            <w:tcW w:type="dxa" w:w="3300"/>
            <w:tcMar>
              <w:top w:type="dxa" w:w="45"/>
              <w:left w:type="dxa" w:w="90"/>
              <w:bottom w:type="dxa" w:w="45"/>
              <w:right w:type="dxa" w:w="90"/>
            </w:tcMar>
            <w:vAlign w:val="center"/>
          </w:tcPr>
          <w:p>
            <w:pPr>
              <w:spacing w:after="0" w:line="252"/>
            </w:pPr>
          </w:p>
        </w:tc>
      </w:tr>
      <w:tr>
        <w:trPr>
          <w:cantSplit/>
          <w:trHeight w:val="420" w:hRule="atLeast"/>
        </w:trPr>
        <w:tc>
          <w:tcPr>
            <w:tcW w:type="dxa" w:w="1100"/>
            <w:tcMar>
              <w:top w:type="dxa" w:w="45"/>
              <w:left w:type="dxa" w:w="90"/>
              <w:bottom w:type="dxa" w:w="45"/>
              <w:right w:type="dxa" w:w="90"/>
            </w:tcMar>
            <w:vAlign w:val="center"/>
          </w:tcPr>
          <w:p>
            <w:pPr>
              <w:spacing w:after="0" w:line="252"/>
            </w:pPr>
          </w:p>
        </w:tc>
        <w:tc>
          <w:tcPr>
            <w:tcW w:type="dxa" w:w="4270"/>
            <w:tcMar>
              <w:top w:type="dxa" w:w="45"/>
              <w:left w:type="dxa" w:w="90"/>
              <w:bottom w:type="dxa" w:w="45"/>
              <w:right w:type="dxa" w:w="90"/>
            </w:tcMar>
            <w:vAlign w:val="center"/>
          </w:tcPr>
          <w:p>
            <w:pPr>
              <w:spacing w:after="0" w:line="252"/>
            </w:pPr>
          </w:p>
        </w:tc>
        <w:tc>
          <w:tcPr>
            <w:tcW w:type="dxa" w:w="3300"/>
            <w:tcMar>
              <w:top w:type="dxa" w:w="45"/>
              <w:left w:type="dxa" w:w="90"/>
              <w:bottom w:type="dxa" w:w="45"/>
              <w:right w:type="dxa" w:w="90"/>
            </w:tcMar>
            <w:vAlign w:val="center"/>
          </w:tcPr>
          <w:p>
            <w:pPr>
              <w:spacing w:after="0" w:line="252"/>
            </w:pPr>
          </w:p>
        </w:tc>
      </w:tr>
      <w:tr>
        <w:trPr>
          <w:cantSplit/>
          <w:trHeight w:val="420" w:hRule="atLeast"/>
        </w:trPr>
        <w:tc>
          <w:tcPr>
            <w:tcW w:type="dxa" w:w="1100"/>
            <w:tcMar>
              <w:top w:type="dxa" w:w="45"/>
              <w:left w:type="dxa" w:w="90"/>
              <w:bottom w:type="dxa" w:w="45"/>
              <w:right w:type="dxa" w:w="90"/>
            </w:tcMar>
            <w:vAlign w:val="center"/>
          </w:tcPr>
          <w:p>
            <w:pPr>
              <w:spacing w:after="0" w:line="252"/>
            </w:pPr>
          </w:p>
        </w:tc>
        <w:tc>
          <w:tcPr>
            <w:tcW w:type="dxa" w:w="4270"/>
            <w:tcMar>
              <w:top w:type="dxa" w:w="45"/>
              <w:left w:type="dxa" w:w="90"/>
              <w:bottom w:type="dxa" w:w="45"/>
              <w:right w:type="dxa" w:w="90"/>
            </w:tcMar>
            <w:vAlign w:val="center"/>
          </w:tcPr>
          <w:p>
            <w:pPr>
              <w:spacing w:after="0" w:line="252"/>
            </w:pPr>
          </w:p>
        </w:tc>
        <w:tc>
          <w:tcPr>
            <w:tcW w:type="dxa" w:w="3300"/>
            <w:tcMar>
              <w:top w:type="dxa" w:w="45"/>
              <w:left w:type="dxa" w:w="90"/>
              <w:bottom w:type="dxa" w:w="45"/>
              <w:right w:type="dxa" w:w="90"/>
            </w:tcMar>
            <w:vAlign w:val="center"/>
          </w:tcPr>
          <w:p>
            <w:pPr>
              <w:spacing w:after="0" w:line="252"/>
            </w:pPr>
          </w:p>
        </w:tc>
      </w:tr>
      <w:tr>
        <w:trPr>
          <w:cantSplit/>
          <w:trHeight w:val="420" w:hRule="atLeast"/>
        </w:trPr>
        <w:tc>
          <w:tcPr>
            <w:tcW w:type="dxa" w:w="1100"/>
            <w:tcMar>
              <w:top w:type="dxa" w:w="45"/>
              <w:left w:type="dxa" w:w="90"/>
              <w:bottom w:type="dxa" w:w="45"/>
              <w:right w:type="dxa" w:w="90"/>
            </w:tcMar>
            <w:vAlign w:val="center"/>
          </w:tcPr>
          <w:p>
            <w:pPr>
              <w:spacing w:after="0" w:line="252"/>
            </w:pPr>
          </w:p>
        </w:tc>
        <w:tc>
          <w:tcPr>
            <w:tcW w:type="dxa" w:w="4270"/>
            <w:tcMar>
              <w:top w:type="dxa" w:w="45"/>
              <w:left w:type="dxa" w:w="90"/>
              <w:bottom w:type="dxa" w:w="45"/>
              <w:right w:type="dxa" w:w="90"/>
            </w:tcMar>
            <w:vAlign w:val="center"/>
          </w:tcPr>
          <w:p>
            <w:pPr>
              <w:spacing w:after="0" w:line="252"/>
            </w:pPr>
          </w:p>
        </w:tc>
        <w:tc>
          <w:tcPr>
            <w:tcW w:type="dxa" w:w="3300"/>
            <w:tcMar>
              <w:top w:type="dxa" w:w="45"/>
              <w:left w:type="dxa" w:w="90"/>
              <w:bottom w:type="dxa" w:w="45"/>
              <w:right w:type="dxa" w:w="90"/>
            </w:tcMar>
            <w:vAlign w:val="center"/>
          </w:tcPr>
          <w:p>
            <w:pPr>
              <w:spacing w:after="0" w:line="252"/>
            </w:pPr>
          </w:p>
        </w:tc>
      </w:tr>
      <w:tr>
        <w:trPr>
          <w:cantSplit/>
          <w:trHeight w:val="420" w:hRule="atLeast"/>
        </w:trPr>
        <w:tc>
          <w:tcPr>
            <w:tcW w:type="dxa" w:w="1100"/>
            <w:tcMar>
              <w:top w:type="dxa" w:w="45"/>
              <w:left w:type="dxa" w:w="90"/>
              <w:bottom w:type="dxa" w:w="45"/>
              <w:right w:type="dxa" w:w="90"/>
            </w:tcMar>
            <w:vAlign w:val="center"/>
          </w:tcPr>
          <w:p>
            <w:pPr>
              <w:spacing w:after="0" w:line="252"/>
            </w:pPr>
          </w:p>
        </w:tc>
        <w:tc>
          <w:tcPr>
            <w:tcW w:type="dxa" w:w="4270"/>
            <w:tcMar>
              <w:top w:type="dxa" w:w="45"/>
              <w:left w:type="dxa" w:w="90"/>
              <w:bottom w:type="dxa" w:w="45"/>
              <w:right w:type="dxa" w:w="90"/>
            </w:tcMar>
            <w:vAlign w:val="center"/>
          </w:tcPr>
          <w:p>
            <w:pPr>
              <w:spacing w:after="0" w:line="252"/>
            </w:pPr>
          </w:p>
        </w:tc>
        <w:tc>
          <w:tcPr>
            <w:tcW w:type="dxa" w:w="3300"/>
            <w:tcMar>
              <w:top w:type="dxa" w:w="45"/>
              <w:left w:type="dxa" w:w="90"/>
              <w:bottom w:type="dxa" w:w="45"/>
              <w:right w:type="dxa" w:w="90"/>
            </w:tcMar>
            <w:vAlign w:val="center"/>
          </w:tcPr>
          <w:p>
            <w:pPr>
              <w:spacing w:after="0" w:line="252"/>
            </w:pPr>
          </w:p>
        </w:tc>
      </w:tr>
    </w:tbl>
    <w:p>
      <w:pPr>
        <w:keepNext/>
        <w:keepLines/>
        <w:pBdr>
          <w:bottom w:val="single" w:color="C8C8CC" w:sz="4" w:space="4"/>
        </w:pBdr>
        <w:spacing w:after="110" w:before="260"/>
      </w:pPr>
      <w:r>
        <w:rPr>
          <w:b/>
          <w:bCs/>
          <w:sz w:val="23"/>
          <w:szCs w:val="23"/>
        </w:rPr>
        <w:t xml:space="preserve">§ 4. Spłaty i dopłaty</w:t>
      </w:r>
    </w:p>
    <w:p>
      <w:pPr>
        <w:pStyle w:val="ListParagraph"/>
        <w:numPr>
          <w:ilvl w:val="0"/>
          <w:numId w:val="5"/>
        </w:numPr>
        <w:spacing w:after="80" w:line="276"/>
      </w:pPr>
      <w:r>
        <w:t xml:space="preserve">Dział następuje:</w:t>
      </w:r>
    </w:p>
    <w:p>
      <w:pPr>
        <w:spacing w:after="50" w:line="276"/>
        <w:ind w:left="794" w:hanging="300"/>
      </w:pPr>
      <w:sdt>
        <w:sdtPr>
          <w14:checkbox>
            <w14:checked w14:val="0"/>
            <w14:checkedState w14:val="2612" w14:font="MS Gothic"/>
            <w14:uncheckedState w14:val="2610" w14:font="MS Gothic"/>
          </w14:checkbox>
        </w:sdtPr>
        <w:sdtContent>
          <w:r>
            <w:sym w:char="2610" w:font="MS Gothic"/>
          </w:r>
        </w:sdtContent>
      </w:sdt>
      <w:r>
        <w:t xml:space="preserve"> </w:t>
      </w:r>
      <w:r>
        <w:t xml:space="preserve"> bez spłat i dopłat,</w:t>
      </w:r>
    </w:p>
    <w:p>
      <w:pPr>
        <w:spacing w:after="50" w:line="276"/>
        <w:ind w:left="794" w:hanging="300"/>
      </w:pPr>
      <w:sdt>
        <w:sdtPr>
          <w14:checkbox>
            <w14:checked w14:val="0"/>
            <w14:checkedState w14:val="2612" w14:font="MS Gothic"/>
            <w14:uncheckedState w14:val="2610" w14:font="MS Gothic"/>
          </w14:checkbox>
        </w:sdtPr>
        <w:sdtContent>
          <w:r>
            <w:sym w:char="2610" w:font="MS Gothic"/>
          </w:r>
        </w:sdtContent>
      </w:sdt>
      <w:r>
        <w:t xml:space="preserve"> </w:t>
      </w:r>
      <w:r>
        <w:t xml:space="preserve"> ze spłatami (dopłatami) wyrównującymi wartość udziałów:</w:t>
      </w:r>
    </w:p>
    <w:tbl>
      <w:tblPr>
        <w:tblW w:type="dxa" w:w="8270"/>
        <w:tblInd w:type="dxa" w:w="794"/>
        <w:tblBorders>
          <w:top w:val="single" w:color="B4B4B8" w:sz="4"/>
          <w:left w:val="single" w:color="B4B4B8" w:sz="4"/>
          <w:bottom w:val="single" w:color="B4B4B8" w:sz="4"/>
          <w:right w:val="single" w:color="B4B4B8" w:sz="4"/>
          <w:insideH w:val="single" w:color="B4B4B8" w:sz="4"/>
          <w:insideV w:val="single" w:color="B4B4B8" w:sz="4"/>
        </w:tblBorders>
        <w:tblLayout w:type="fixed"/>
      </w:tblPr>
      <w:tblGrid>
        <w:gridCol w:w="2300"/>
        <w:gridCol w:w="2300"/>
        <w:gridCol w:w="1500"/>
        <w:gridCol w:w="2170"/>
      </w:tblGrid>
      <w:tr>
        <w:trPr>
          <w:cantSplit/>
          <w:tblHeader/>
        </w:trPr>
        <w:tc>
          <w:tcPr>
            <w:tcW w:type="dxa" w:w="2300"/>
            <w:shd w:fill="F3F3F1" w:color="auto" w:val="clear"/>
            <w:tcMar>
              <w:top w:type="dxa" w:w="45"/>
              <w:left w:type="dxa" w:w="90"/>
              <w:bottom w:type="dxa" w:w="45"/>
              <w:right w:type="dxa" w:w="90"/>
            </w:tcMar>
            <w:vAlign w:val="center"/>
          </w:tcPr>
          <w:p>
            <w:pPr>
              <w:spacing w:after="0" w:line="252"/>
            </w:pPr>
            <w:r>
              <w:rPr>
                <w:b/>
                <w:bCs/>
                <w:sz w:val="17"/>
                <w:szCs w:val="17"/>
              </w:rPr>
              <w:t xml:space="preserve">Kto płaci</w:t>
            </w:r>
          </w:p>
        </w:tc>
        <w:tc>
          <w:tcPr>
            <w:tcW w:type="dxa" w:w="2300"/>
            <w:shd w:fill="F3F3F1" w:color="auto" w:val="clear"/>
            <w:tcMar>
              <w:top w:type="dxa" w:w="45"/>
              <w:left w:type="dxa" w:w="90"/>
              <w:bottom w:type="dxa" w:w="45"/>
              <w:right w:type="dxa" w:w="90"/>
            </w:tcMar>
            <w:vAlign w:val="center"/>
          </w:tcPr>
          <w:p>
            <w:pPr>
              <w:spacing w:after="0" w:line="252"/>
            </w:pPr>
            <w:r>
              <w:rPr>
                <w:b/>
                <w:bCs/>
                <w:sz w:val="17"/>
                <w:szCs w:val="17"/>
              </w:rPr>
              <w:t xml:space="preserve">Na rzecz</w:t>
            </w:r>
          </w:p>
        </w:tc>
        <w:tc>
          <w:tcPr>
            <w:tcW w:type="dxa" w:w="1500"/>
            <w:shd w:fill="F3F3F1" w:color="auto" w:val="clear"/>
            <w:tcMar>
              <w:top w:type="dxa" w:w="45"/>
              <w:left w:type="dxa" w:w="90"/>
              <w:bottom w:type="dxa" w:w="45"/>
              <w:right w:type="dxa" w:w="90"/>
            </w:tcMar>
            <w:vAlign w:val="center"/>
          </w:tcPr>
          <w:p>
            <w:pPr>
              <w:spacing w:after="0" w:line="252"/>
            </w:pPr>
            <w:r>
              <w:rPr>
                <w:b/>
                <w:bCs/>
                <w:sz w:val="17"/>
                <w:szCs w:val="17"/>
              </w:rPr>
              <w:t xml:space="preserve">Kwota (zł)</w:t>
            </w:r>
          </w:p>
        </w:tc>
        <w:tc>
          <w:tcPr>
            <w:tcW w:type="dxa" w:w="2170"/>
            <w:shd w:fill="F3F3F1" w:color="auto" w:val="clear"/>
            <w:tcMar>
              <w:top w:type="dxa" w:w="45"/>
              <w:left w:type="dxa" w:w="90"/>
              <w:bottom w:type="dxa" w:w="45"/>
              <w:right w:type="dxa" w:w="90"/>
            </w:tcMar>
            <w:vAlign w:val="center"/>
          </w:tcPr>
          <w:p>
            <w:pPr>
              <w:spacing w:after="0" w:line="252"/>
            </w:pPr>
            <w:r>
              <w:rPr>
                <w:b/>
                <w:bCs/>
                <w:sz w:val="17"/>
                <w:szCs w:val="17"/>
              </w:rPr>
              <w:t xml:space="preserve">Termin zapłaty</w:t>
            </w:r>
          </w:p>
        </w:tc>
      </w:tr>
      <w:tr>
        <w:trPr>
          <w:cantSplit/>
          <w:trHeight w:val="420" w:hRule="atLeast"/>
        </w:trPr>
        <w:tc>
          <w:tcPr>
            <w:tcW w:type="dxa" w:w="2300"/>
            <w:tcMar>
              <w:top w:type="dxa" w:w="45"/>
              <w:left w:type="dxa" w:w="90"/>
              <w:bottom w:type="dxa" w:w="45"/>
              <w:right w:type="dxa" w:w="90"/>
            </w:tcMar>
            <w:vAlign w:val="center"/>
          </w:tcPr>
          <w:p>
            <w:pPr>
              <w:spacing w:after="0" w:line="252"/>
            </w:pPr>
          </w:p>
        </w:tc>
        <w:tc>
          <w:tcPr>
            <w:tcW w:type="dxa" w:w="2300"/>
            <w:tcMar>
              <w:top w:type="dxa" w:w="45"/>
              <w:left w:type="dxa" w:w="90"/>
              <w:bottom w:type="dxa" w:w="45"/>
              <w:right w:type="dxa" w:w="90"/>
            </w:tcMar>
            <w:vAlign w:val="center"/>
          </w:tcPr>
          <w:p>
            <w:pPr>
              <w:spacing w:after="0" w:line="252"/>
            </w:pPr>
          </w:p>
        </w:tc>
        <w:tc>
          <w:tcPr>
            <w:tcW w:type="dxa" w:w="1500"/>
            <w:tcMar>
              <w:top w:type="dxa" w:w="45"/>
              <w:left w:type="dxa" w:w="90"/>
              <w:bottom w:type="dxa" w:w="45"/>
              <w:right w:type="dxa" w:w="90"/>
            </w:tcMar>
            <w:vAlign w:val="center"/>
          </w:tcPr>
          <w:p>
            <w:pPr>
              <w:spacing w:after="0" w:line="252"/>
            </w:pPr>
          </w:p>
        </w:tc>
        <w:tc>
          <w:tcPr>
            <w:tcW w:type="dxa" w:w="2170"/>
            <w:tcMar>
              <w:top w:type="dxa" w:w="45"/>
              <w:left w:type="dxa" w:w="90"/>
              <w:bottom w:type="dxa" w:w="45"/>
              <w:right w:type="dxa" w:w="90"/>
            </w:tcMar>
            <w:vAlign w:val="center"/>
          </w:tcPr>
          <w:p>
            <w:pPr>
              <w:spacing w:after="0" w:line="252"/>
            </w:pPr>
          </w:p>
        </w:tc>
      </w:tr>
      <w:tr>
        <w:trPr>
          <w:cantSplit/>
          <w:trHeight w:val="420" w:hRule="atLeast"/>
        </w:trPr>
        <w:tc>
          <w:tcPr>
            <w:tcW w:type="dxa" w:w="2300"/>
            <w:tcMar>
              <w:top w:type="dxa" w:w="45"/>
              <w:left w:type="dxa" w:w="90"/>
              <w:bottom w:type="dxa" w:w="45"/>
              <w:right w:type="dxa" w:w="90"/>
            </w:tcMar>
            <w:vAlign w:val="center"/>
          </w:tcPr>
          <w:p>
            <w:pPr>
              <w:spacing w:after="0" w:line="252"/>
            </w:pPr>
          </w:p>
        </w:tc>
        <w:tc>
          <w:tcPr>
            <w:tcW w:type="dxa" w:w="2300"/>
            <w:tcMar>
              <w:top w:type="dxa" w:w="45"/>
              <w:left w:type="dxa" w:w="90"/>
              <w:bottom w:type="dxa" w:w="45"/>
              <w:right w:type="dxa" w:w="90"/>
            </w:tcMar>
            <w:vAlign w:val="center"/>
          </w:tcPr>
          <w:p>
            <w:pPr>
              <w:spacing w:after="0" w:line="252"/>
            </w:pPr>
          </w:p>
        </w:tc>
        <w:tc>
          <w:tcPr>
            <w:tcW w:type="dxa" w:w="1500"/>
            <w:tcMar>
              <w:top w:type="dxa" w:w="45"/>
              <w:left w:type="dxa" w:w="90"/>
              <w:bottom w:type="dxa" w:w="45"/>
              <w:right w:type="dxa" w:w="90"/>
            </w:tcMar>
            <w:vAlign w:val="center"/>
          </w:tcPr>
          <w:p>
            <w:pPr>
              <w:spacing w:after="0" w:line="252"/>
            </w:pPr>
          </w:p>
        </w:tc>
        <w:tc>
          <w:tcPr>
            <w:tcW w:type="dxa" w:w="2170"/>
            <w:tcMar>
              <w:top w:type="dxa" w:w="45"/>
              <w:left w:type="dxa" w:w="90"/>
              <w:bottom w:type="dxa" w:w="45"/>
              <w:right w:type="dxa" w:w="90"/>
            </w:tcMar>
            <w:vAlign w:val="center"/>
          </w:tcPr>
          <w:p>
            <w:pPr>
              <w:spacing w:after="0" w:line="252"/>
            </w:pPr>
          </w:p>
        </w:tc>
      </w:tr>
      <w:tr>
        <w:trPr>
          <w:cantSplit/>
          <w:trHeight w:val="420" w:hRule="atLeast"/>
        </w:trPr>
        <w:tc>
          <w:tcPr>
            <w:tcW w:type="dxa" w:w="2300"/>
            <w:tcMar>
              <w:top w:type="dxa" w:w="45"/>
              <w:left w:type="dxa" w:w="90"/>
              <w:bottom w:type="dxa" w:w="45"/>
              <w:right w:type="dxa" w:w="90"/>
            </w:tcMar>
            <w:vAlign w:val="center"/>
          </w:tcPr>
          <w:p>
            <w:pPr>
              <w:spacing w:after="0" w:line="252"/>
            </w:pPr>
          </w:p>
        </w:tc>
        <w:tc>
          <w:tcPr>
            <w:tcW w:type="dxa" w:w="2300"/>
            <w:tcMar>
              <w:top w:type="dxa" w:w="45"/>
              <w:left w:type="dxa" w:w="90"/>
              <w:bottom w:type="dxa" w:w="45"/>
              <w:right w:type="dxa" w:w="90"/>
            </w:tcMar>
            <w:vAlign w:val="center"/>
          </w:tcPr>
          <w:p>
            <w:pPr>
              <w:spacing w:after="0" w:line="252"/>
            </w:pPr>
          </w:p>
        </w:tc>
        <w:tc>
          <w:tcPr>
            <w:tcW w:type="dxa" w:w="1500"/>
            <w:tcMar>
              <w:top w:type="dxa" w:w="45"/>
              <w:left w:type="dxa" w:w="90"/>
              <w:bottom w:type="dxa" w:w="45"/>
              <w:right w:type="dxa" w:w="90"/>
            </w:tcMar>
            <w:vAlign w:val="center"/>
          </w:tcPr>
          <w:p>
            <w:pPr>
              <w:spacing w:after="0" w:line="252"/>
            </w:pPr>
          </w:p>
        </w:tc>
        <w:tc>
          <w:tcPr>
            <w:tcW w:type="dxa" w:w="2170"/>
            <w:tcMar>
              <w:top w:type="dxa" w:w="45"/>
              <w:left w:type="dxa" w:w="90"/>
              <w:bottom w:type="dxa" w:w="45"/>
              <w:right w:type="dxa" w:w="90"/>
            </w:tcMar>
            <w:vAlign w:val="center"/>
          </w:tcPr>
          <w:p>
            <w:pPr>
              <w:spacing w:after="0" w:line="252"/>
            </w:pPr>
          </w:p>
        </w:tc>
      </w:tr>
    </w:tbl>
    <w:p>
      <w:pPr>
        <w:spacing w:after="60" w:before="0"/>
      </w:pPr>
    </w:p>
    <w:p>
      <w:pPr>
        <w:pStyle w:val="ListParagraph"/>
        <w:numPr>
          <w:ilvl w:val="0"/>
          <w:numId w:val="5"/>
        </w:numPr>
        <w:spacing w:after="80" w:line="276"/>
      </w:pPr>
      <w:r>
        <w:t xml:space="preserve">Spłaty zostaną zapłacone  </w:t>
      </w:r>
      <w:sdt>
        <w:sdtPr>
          <w14:checkbox>
            <w14:checked w14:val="0"/>
            <w14:checkedState w14:val="2612" w14:font="MS Gothic"/>
            <w14:uncheckedState w14:val="2610" w14:font="MS Gothic"/>
          </w14:checkbox>
        </w:sdtPr>
        <w:sdtContent>
          <w:r>
            <w:sym w:char="2610" w:font="MS Gothic"/>
          </w:r>
        </w:sdtContent>
      </w:sdt>
      <w:r>
        <w:t xml:space="preserve"> </w:t>
      </w:r>
      <w:r>
        <w:t xml:space="preserve"> przelewem na rachunek wskazany przez uprawnionego  </w:t>
      </w:r>
      <w:sdt>
        <w:sdtPr>
          <w14:checkbox>
            <w14:checked w14:val="0"/>
            <w14:checkedState w14:val="2612" w14:font="MS Gothic"/>
            <w14:uncheckedState w14:val="2610" w14:font="MS Gothic"/>
          </w14:checkbox>
        </w:sdtPr>
        <w:sdtContent>
          <w:r>
            <w:sym w:char="2610" w:font="MS Gothic"/>
          </w:r>
        </w:sdtContent>
      </w:sdt>
      <w:r>
        <w:t xml:space="preserve"> </w:t>
      </w:r>
      <w:r>
        <w:t xml:space="preserve"> gotówką za pokwitowaniem. W razie opóźnienia należą się odsetki ustawowe za opóźnienie.</w:t>
      </w:r>
    </w:p>
    <w:p>
      <w:pPr>
        <w:keepNext/>
        <w:keepLines/>
        <w:pBdr>
          <w:bottom w:val="single" w:color="C8C8CC" w:sz="4" w:space="4"/>
        </w:pBdr>
        <w:spacing w:after="110" w:before="260"/>
      </w:pPr>
      <w:r>
        <w:rPr>
          <w:b/>
          <w:bCs/>
          <w:sz w:val="23"/>
          <w:szCs w:val="23"/>
        </w:rPr>
        <w:t xml:space="preserve">§ 5. Wydanie rzeczy i środków</w:t>
      </w:r>
    </w:p>
    <w:p>
      <w:pPr>
        <w:pStyle w:val="ListParagraph"/>
        <w:numPr>
          <w:ilvl w:val="0"/>
          <w:numId w:val="6"/>
        </w:numPr>
        <w:spacing w:after="80" w:line="276"/>
      </w:pPr>
      <w:r>
        <w:t xml:space="preserve">Rzeczy przypadające Stronom zostaną wydane do dnia ____________________ r. wraz z kluczami, kluczykami, dowodem rejestracyjnym i innymi dokumentami: ______________________________.</w:t>
      </w:r>
    </w:p>
    <w:p>
      <w:pPr>
        <w:pStyle w:val="ListParagraph"/>
        <w:numPr>
          <w:ilvl w:val="0"/>
          <w:numId w:val="6"/>
        </w:numPr>
        <w:spacing w:after="80" w:line="276"/>
      </w:pPr>
      <w:r>
        <w:t xml:space="preserve">Strony złożą w banku wspólne dyspozycje potrzebne do wypłaty środków z rachunków Spadkodawcy zgodnie z § 3, w terminie do dnia ____________________ r.</w:t>
      </w:r>
    </w:p>
    <w:p>
      <w:pPr>
        <w:keepNext/>
        <w:keepLines/>
        <w:pBdr>
          <w:bottom w:val="single" w:color="C8C8CC" w:sz="4" w:space="4"/>
        </w:pBdr>
        <w:spacing w:after="110" w:before="260"/>
      </w:pPr>
      <w:r>
        <w:rPr>
          <w:b/>
          <w:bCs/>
          <w:sz w:val="23"/>
          <w:szCs w:val="23"/>
        </w:rPr>
        <w:t xml:space="preserve">§ 6. Rozliczenia między Stronami</w:t>
      </w:r>
    </w:p>
    <w:p>
      <w:pPr>
        <w:pStyle w:val="ListParagraph"/>
        <w:numPr>
          <w:ilvl w:val="0"/>
          <w:numId w:val="7"/>
        </w:numPr>
        <w:spacing w:after="80" w:line="276"/>
      </w:pPr>
      <w:r>
        <w:t xml:space="preserve">Z tytułu korzystania z przedmiotów spadkowych, pobranych pożytków, poczynionych nakładów, spłaconych długów spadkowych i kosztów pogrzebu:</w:t>
      </w:r>
    </w:p>
    <w:p>
      <w:pPr>
        <w:spacing w:after="50" w:line="276"/>
        <w:ind w:left="794" w:hanging="300"/>
      </w:pPr>
      <w:sdt>
        <w:sdtPr>
          <w14:checkbox>
            <w14:checked w14:val="0"/>
            <w14:checkedState w14:val="2612" w14:font="MS Gothic"/>
            <w14:uncheckedState w14:val="2610" w14:font="MS Gothic"/>
          </w14:checkbox>
        </w:sdtPr>
        <w:sdtContent>
          <w:r>
            <w:sym w:char="2610" w:font="MS Gothic"/>
          </w:r>
        </w:sdtContent>
      </w:sdt>
      <w:r>
        <w:t xml:space="preserve"> </w:t>
      </w:r>
      <w:r>
        <w:t xml:space="preserve"> Strony nie mają wobec siebie żadnych roszczeń,</w:t>
      </w:r>
    </w:p>
    <w:p>
      <w:pPr>
        <w:tabs>
          <w:tab w:val="right" w:pos="9070" w:leader="underscore"/>
        </w:tabs>
        <w:spacing w:after="50" w:line="276"/>
        <w:ind w:left="794" w:hanging="300"/>
      </w:pPr>
      <w:sdt>
        <w:sdtPr>
          <w14:checkbox>
            <w14:checked w14:val="0"/>
            <w14:checkedState w14:val="2612" w14:font="MS Gothic"/>
            <w14:uncheckedState w14:val="2610" w14:font="MS Gothic"/>
          </w14:checkbox>
        </w:sdtPr>
        <w:sdtContent>
          <w:r>
            <w:sym w:char="2610" w:font="MS Gothic"/>
          </w:r>
        </w:sdtContent>
      </w:sdt>
      <w:r>
        <w:t xml:space="preserve"> </w:t>
      </w:r>
      <w:r>
        <w:t xml:space="preserve"> Strony rozliczają się następująco: </w:t>
      </w:r>
      <w:r>
        <w:tab/>
      </w:r>
    </w:p>
    <w:p>
      <w:pPr>
        <w:pStyle w:val="ListParagraph"/>
        <w:numPr>
          <w:ilvl w:val="0"/>
          <w:numId w:val="7"/>
        </w:numPr>
        <w:spacing w:after="80" w:line="276"/>
      </w:pPr>
      <w:r>
        <w:t xml:space="preserve">Darowizny otrzymane od Spadkodawcy:  </w:t>
      </w:r>
      <w:sdt>
        <w:sdtPr>
          <w14:checkbox>
            <w14:checked w14:val="0"/>
            <w14:checkedState w14:val="2612" w14:font="MS Gothic"/>
            <w14:uncheckedState w14:val="2610" w14:font="MS Gothic"/>
          </w14:checkbox>
        </w:sdtPr>
        <w:sdtContent>
          <w:r>
            <w:sym w:char="2610" w:font="MS Gothic"/>
          </w:r>
        </w:sdtContent>
      </w:sdt>
      <w:r>
        <w:t xml:space="preserve"> </w:t>
      </w:r>
      <w:r>
        <w:t xml:space="preserve"> nie podlegały zaliczeniu na schedę spadkową   </w:t>
      </w:r>
      <w:sdt>
        <w:sdtPr>
          <w14:checkbox>
            <w14:checked w14:val="0"/>
            <w14:checkedState w14:val="2612" w14:font="MS Gothic"/>
            <w14:uncheckedState w14:val="2610" w14:font="MS Gothic"/>
          </w14:checkbox>
        </w:sdtPr>
        <w:sdtContent>
          <w:r>
            <w:sym w:char="2610" w:font="MS Gothic"/>
          </w:r>
        </w:sdtContent>
      </w:sdt>
      <w:r>
        <w:t xml:space="preserve"> </w:t>
      </w:r>
      <w:r>
        <w:t xml:space="preserve"> zostały zaliczone na schedę (art. 1039 Kodeksu cywilnego): ______________________________.</w:t>
      </w:r>
    </w:p>
    <w:p>
      <w:pPr>
        <w:keepNext/>
        <w:keepLines/>
        <w:pBdr>
          <w:bottom w:val="single" w:color="C8C8CC" w:sz="4" w:space="4"/>
        </w:pBdr>
        <w:spacing w:after="110" w:before="260"/>
      </w:pPr>
      <w:r>
        <w:rPr>
          <w:b/>
          <w:bCs/>
          <w:sz w:val="23"/>
          <w:szCs w:val="23"/>
        </w:rPr>
        <w:t xml:space="preserve">§ 7. Długi spadkowe</w:t>
      </w:r>
    </w:p>
    <w:p>
      <w:pPr>
        <w:pStyle w:val="ListParagraph"/>
        <w:numPr>
          <w:ilvl w:val="0"/>
          <w:numId w:val="8"/>
        </w:numPr>
        <w:spacing w:after="80" w:line="276"/>
      </w:pPr>
      <w:r>
        <w:t xml:space="preserve">Strony oświadczają, że  </w:t>
      </w:r>
      <w:sdt>
        <w:sdtPr>
          <w14:checkbox>
            <w14:checked w14:val="0"/>
            <w14:checkedState w14:val="2612" w14:font="MS Gothic"/>
            <w14:uncheckedState w14:val="2610" w14:font="MS Gothic"/>
          </w14:checkbox>
        </w:sdtPr>
        <w:sdtContent>
          <w:r>
            <w:sym w:char="2610" w:font="MS Gothic"/>
          </w:r>
        </w:sdtContent>
      </w:sdt>
      <w:r>
        <w:t xml:space="preserve"> </w:t>
      </w:r>
      <w:r>
        <w:t xml:space="preserve"> nie są im znane długi spadkowe   </w:t>
      </w:r>
      <w:sdt>
        <w:sdtPr>
          <w14:checkbox>
            <w14:checked w14:val="0"/>
            <w14:checkedState w14:val="2612" w14:font="MS Gothic"/>
            <w14:uncheckedState w14:val="2610" w14:font="MS Gothic"/>
          </w14:checkbox>
        </w:sdtPr>
        <w:sdtContent>
          <w:r>
            <w:sym w:char="2610" w:font="MS Gothic"/>
          </w:r>
        </w:sdtContent>
      </w:sdt>
      <w:r>
        <w:t xml:space="preserve"> </w:t>
      </w:r>
      <w:r>
        <w:t xml:space="preserve"> znane są im następujące długi spadkowe: ______________________________.</w:t>
      </w:r>
    </w:p>
    <w:p>
      <w:pPr>
        <w:pStyle w:val="ListParagraph"/>
        <w:numPr>
          <w:ilvl w:val="0"/>
          <w:numId w:val="8"/>
        </w:numPr>
        <w:spacing w:after="80" w:line="276"/>
      </w:pPr>
      <w:r>
        <w:t xml:space="preserve">Strony wiedzą, że od chwili działu odpowiadają za długi spadkowe wobec wierzycieli w stosunku do wielkości swoich udziałów (art. 1034 § 2 Kodeksu cywilnego). W stosunkach między sobą ustalają, że znane długi pokryje: ______________________________.</w:t>
      </w:r>
    </w:p>
    <w:p>
      <w:pPr>
        <w:keepNext/>
        <w:keepLines/>
        <w:pBdr>
          <w:bottom w:val="single" w:color="C8C8CC" w:sz="4" w:space="4"/>
        </w:pBdr>
        <w:spacing w:after="110" w:before="260"/>
      </w:pPr>
      <w:r>
        <w:rPr>
          <w:b/>
          <w:bCs/>
          <w:sz w:val="23"/>
          <w:szCs w:val="23"/>
        </w:rPr>
        <w:t xml:space="preserve">§ 8. Podatki i koszty</w:t>
      </w:r>
    </w:p>
    <w:p>
      <w:pPr>
        <w:pStyle w:val="ListParagraph"/>
        <w:numPr>
          <w:ilvl w:val="0"/>
          <w:numId w:val="9"/>
        </w:numPr>
        <w:spacing w:after="80" w:line="276"/>
      </w:pPr>
      <w:r>
        <w:t xml:space="preserve">Podatek od czynności cywilnoprawnych od spłat lub dopłat zapłaci Strona, która otrzymuje rzeczy lub prawa ponad swój udział w spadku (art. 4 pkt 5 ustawy o podatku od czynności cywilnoprawnych).</w:t>
      </w:r>
    </w:p>
    <w:p>
      <w:pPr>
        <w:pStyle w:val="ListParagraph"/>
        <w:numPr>
          <w:ilvl w:val="0"/>
          <w:numId w:val="9"/>
        </w:numPr>
        <w:spacing w:after="80" w:line="276"/>
      </w:pPr>
      <w:r>
        <w:t xml:space="preserve">Koszty zawarcia i wykonania umowy Strony ponoszą  </w:t>
      </w:r>
      <w:sdt>
        <w:sdtPr>
          <w14:checkbox>
            <w14:checked w14:val="0"/>
            <w14:checkedState w14:val="2612" w14:font="MS Gothic"/>
            <w14:uncheckedState w14:val="2610" w14:font="MS Gothic"/>
          </w14:checkbox>
        </w:sdtPr>
        <w:sdtContent>
          <w:r>
            <w:sym w:char="2610" w:font="MS Gothic"/>
          </w:r>
        </w:sdtContent>
      </w:sdt>
      <w:r>
        <w:t xml:space="preserve"> </w:t>
      </w:r>
      <w:r>
        <w:t xml:space="preserve"> w częściach równych   </w:t>
      </w:r>
      <w:sdt>
        <w:sdtPr>
          <w14:checkbox>
            <w14:checked w14:val="0"/>
            <w14:checkedState w14:val="2612" w14:font="MS Gothic"/>
            <w14:uncheckedState w14:val="2610" w14:font="MS Gothic"/>
          </w14:checkbox>
        </w:sdtPr>
        <w:sdtContent>
          <w:r>
            <w:sym w:char="2610" w:font="MS Gothic"/>
          </w:r>
        </w:sdtContent>
      </w:sdt>
      <w:r>
        <w:t xml:space="preserve"> </w:t>
      </w:r>
      <w:r>
        <w:t xml:space="preserve"> ______________________________.</w:t>
      </w:r>
    </w:p>
    <w:p>
      <w:pPr>
        <w:keepNext/>
        <w:keepLines/>
        <w:pBdr>
          <w:bottom w:val="single" w:color="C8C8CC" w:sz="4" w:space="4"/>
        </w:pBdr>
        <w:spacing w:after="110" w:before="260"/>
      </w:pPr>
      <w:r>
        <w:rPr>
          <w:b/>
          <w:bCs/>
          <w:sz w:val="23"/>
          <w:szCs w:val="23"/>
        </w:rPr>
        <w:t xml:space="preserve">§ 9. Postanowienia końcowe</w:t>
      </w:r>
    </w:p>
    <w:p>
      <w:pPr>
        <w:pStyle w:val="ListParagraph"/>
        <w:numPr>
          <w:ilvl w:val="0"/>
          <w:numId w:val="10"/>
        </w:numPr>
        <w:spacing w:after="80" w:line="276"/>
      </w:pPr>
      <w:r>
        <w:t xml:space="preserve">Zmiany umowy wymagają formy pisemnej pod rygorem nieważności.</w:t>
      </w:r>
    </w:p>
    <w:p>
      <w:pPr>
        <w:pStyle w:val="ListParagraph"/>
        <w:numPr>
          <w:ilvl w:val="0"/>
          <w:numId w:val="10"/>
        </w:numPr>
        <w:spacing w:after="80" w:line="276"/>
      </w:pPr>
      <w:r>
        <w:t xml:space="preserve">Umowę sporządzono w ______ jednobrzmiących egzemplarzach, po jednym dla każdej ze Stron.</w:t>
      </w:r>
    </w:p>
    <w:tbl>
      <w:tblPr>
        <w:tblW w:type="dxa" w:w="907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085"/>
        <w:gridCol w:w="900"/>
        <w:gridCol w:w="4085"/>
      </w:tblGrid>
      <w:tr>
        <w:trPr>
          <w:cantSplit/>
          <w:trHeight w:val="760" w:hRule="atLeast"/>
        </w:trPr>
        <w:tc>
          <w:tcPr>
            <w:tcW w:type="dxa" w:w="4085"/>
            <w:tcBorders>
              <w:top w:val="none" w:color="FFFFFF" w:sz="0"/>
              <w:left w:val="none" w:color="FFFFFF" w:sz="0"/>
              <w:bottom w:val="none" w:color="FFFFFF" w:sz="0"/>
              <w:right w:val="none" w:color="FFFFFF" w:sz="0"/>
            </w:tcBorders>
            <w:vAlign w:val="bottom"/>
          </w:tcPr>
          <w:p>
            <w:pPr>
              <w:spacing w:after="30"/>
              <w:jc w:val="center"/>
            </w:pPr>
            <w:r>
              <w:t xml:space="preserve"> </w:t>
            </w:r>
          </w:p>
        </w:tc>
        <w:tc>
          <w:tcPr>
            <w:tcW w:type="dxa" w:w="900"/>
            <w:tcBorders>
              <w:top w:val="none" w:color="FFFFFF" w:sz="0"/>
              <w:left w:val="none" w:color="FFFFFF" w:sz="0"/>
              <w:bottom w:val="none" w:color="FFFFFF" w:sz="0"/>
              <w:right w:val="none" w:color="FFFFFF" w:sz="0"/>
            </w:tcBorders>
            <w:vAlign w:val="bottom"/>
          </w:tcPr>
          <w:p>
            <w:r>
              <w:t xml:space="preserve"/>
            </w:r>
          </w:p>
        </w:tc>
        <w:tc>
          <w:tcPr>
            <w:tcW w:type="dxa" w:w="4085"/>
            <w:tcBorders>
              <w:top w:val="none" w:color="FFFFFF" w:sz="0"/>
              <w:left w:val="none" w:color="FFFFFF" w:sz="0"/>
              <w:bottom w:val="none" w:color="FFFFFF" w:sz="0"/>
              <w:right w:val="none" w:color="FFFFFF" w:sz="0"/>
            </w:tcBorders>
            <w:vAlign w:val="bottom"/>
          </w:tcPr>
          <w:p>
            <w:pPr>
              <w:spacing w:after="30"/>
              <w:jc w:val="center"/>
            </w:pPr>
            <w:r>
              <w:t xml:space="preserve"> </w:t>
            </w:r>
          </w:p>
        </w:tc>
      </w:tr>
      <w:tr>
        <w:trPr>
          <w:cantSplit/>
        </w:trPr>
        <w:tc>
          <w:tcPr>
            <w:tcW w:type="dxa" w:w="4085"/>
            <w:tcBorders>
              <w:top w:val="single" w:color="8A8A8A" w:sz="6"/>
              <w:left w:val="none" w:color="FFFFFF" w:sz="0"/>
              <w:bottom w:val="none" w:color="FFFFFF" w:sz="0"/>
              <w:right w:val="none" w:color="FFFFFF" w:sz="0"/>
            </w:tcBorders>
            <w:vAlign w:val="bottom"/>
          </w:tcPr>
          <w:p>
            <w:pPr>
              <w:spacing w:before="50"/>
              <w:jc w:val="center"/>
            </w:pPr>
            <w:r>
              <w:rPr>
                <w:color w:val="6B6B6B"/>
                <w:sz w:val="17"/>
                <w:szCs w:val="17"/>
              </w:rPr>
              <w:t xml:space="preserve">Spadkobierca 1</w:t>
            </w:r>
          </w:p>
        </w:tc>
        <w:tc>
          <w:tcPr>
            <w:tcW w:type="dxa" w:w="900"/>
            <w:tcBorders>
              <w:top w:val="none" w:color="FFFFFF" w:sz="0"/>
              <w:left w:val="none" w:color="FFFFFF" w:sz="0"/>
              <w:bottom w:val="none" w:color="FFFFFF" w:sz="0"/>
              <w:right w:val="none" w:color="FFFFFF" w:sz="0"/>
            </w:tcBorders>
            <w:vAlign w:val="bottom"/>
          </w:tcPr>
          <w:p>
            <w:r>
              <w:t xml:space="preserve"/>
            </w:r>
          </w:p>
        </w:tc>
        <w:tc>
          <w:tcPr>
            <w:tcW w:type="dxa" w:w="4085"/>
            <w:tcBorders>
              <w:top w:val="single" w:color="8A8A8A" w:sz="6"/>
              <w:left w:val="none" w:color="FFFFFF" w:sz="0"/>
              <w:bottom w:val="none" w:color="FFFFFF" w:sz="0"/>
              <w:right w:val="none" w:color="FFFFFF" w:sz="0"/>
            </w:tcBorders>
            <w:vAlign w:val="bottom"/>
          </w:tcPr>
          <w:p>
            <w:pPr>
              <w:spacing w:before="50"/>
              <w:jc w:val="center"/>
            </w:pPr>
            <w:r>
              <w:rPr>
                <w:color w:val="6B6B6B"/>
                <w:sz w:val="17"/>
                <w:szCs w:val="17"/>
              </w:rPr>
              <w:t xml:space="preserve">Spadkobierca 2</w:t>
            </w:r>
          </w:p>
        </w:tc>
      </w:tr>
      <w:tr>
        <w:trPr>
          <w:cantSplit/>
          <w:trHeight w:val="760" w:hRule="atLeast"/>
        </w:trPr>
        <w:tc>
          <w:tcPr>
            <w:tcW w:type="dxa" w:w="4085"/>
            <w:tcBorders>
              <w:top w:val="none" w:color="FFFFFF" w:sz="0"/>
              <w:left w:val="none" w:color="FFFFFF" w:sz="0"/>
              <w:bottom w:val="none" w:color="FFFFFF" w:sz="0"/>
              <w:right w:val="none" w:color="FFFFFF" w:sz="0"/>
            </w:tcBorders>
            <w:vAlign w:val="bottom"/>
          </w:tcPr>
          <w:p>
            <w:r>
              <w:t xml:space="preserve"/>
            </w:r>
          </w:p>
        </w:tc>
        <w:tc>
          <w:tcPr>
            <w:tcW w:type="dxa" w:w="900"/>
            <w:tcBorders>
              <w:top w:val="none" w:color="FFFFFF" w:sz="0"/>
              <w:left w:val="none" w:color="FFFFFF" w:sz="0"/>
              <w:bottom w:val="none" w:color="FFFFFF" w:sz="0"/>
              <w:right w:val="none" w:color="FFFFFF" w:sz="0"/>
            </w:tcBorders>
            <w:vAlign w:val="bottom"/>
          </w:tcPr>
          <w:p>
            <w:r>
              <w:t xml:space="preserve"/>
            </w:r>
          </w:p>
        </w:tc>
        <w:tc>
          <w:tcPr>
            <w:tcW w:type="dxa" w:w="4085"/>
            <w:tcBorders>
              <w:top w:val="none" w:color="FFFFFF" w:sz="0"/>
              <w:left w:val="none" w:color="FFFFFF" w:sz="0"/>
              <w:bottom w:val="none" w:color="FFFFFF" w:sz="0"/>
              <w:right w:val="none" w:color="FFFFFF" w:sz="0"/>
            </w:tcBorders>
            <w:vAlign w:val="bottom"/>
          </w:tcPr>
          <w:p>
            <w:pPr>
              <w:spacing w:after="30"/>
              <w:jc w:val="center"/>
            </w:pPr>
            <w:r>
              <w:t xml:space="preserve"> </w:t>
            </w:r>
          </w:p>
        </w:tc>
      </w:tr>
      <w:tr>
        <w:trPr>
          <w:cantSplit/>
        </w:trPr>
        <w:tc>
          <w:tcPr>
            <w:tcW w:type="dxa" w:w="4085"/>
            <w:tcBorders>
              <w:top w:val="none" w:color="FFFFFF" w:sz="0"/>
              <w:left w:val="none" w:color="FFFFFF" w:sz="0"/>
              <w:bottom w:val="none" w:color="FFFFFF" w:sz="0"/>
              <w:right w:val="none" w:color="FFFFFF" w:sz="0"/>
            </w:tcBorders>
            <w:vAlign w:val="bottom"/>
          </w:tcPr>
          <w:p>
            <w:r>
              <w:t xml:space="preserve"/>
            </w:r>
          </w:p>
        </w:tc>
        <w:tc>
          <w:tcPr>
            <w:tcW w:type="dxa" w:w="900"/>
            <w:tcBorders>
              <w:top w:val="none" w:color="FFFFFF" w:sz="0"/>
              <w:left w:val="none" w:color="FFFFFF" w:sz="0"/>
              <w:bottom w:val="none" w:color="FFFFFF" w:sz="0"/>
              <w:right w:val="none" w:color="FFFFFF" w:sz="0"/>
            </w:tcBorders>
            <w:vAlign w:val="bottom"/>
          </w:tcPr>
          <w:p>
            <w:r>
              <w:t xml:space="preserve"/>
            </w:r>
          </w:p>
        </w:tc>
        <w:tc>
          <w:tcPr>
            <w:tcW w:type="dxa" w:w="4085"/>
            <w:tcBorders>
              <w:top w:val="single" w:color="8A8A8A" w:sz="6"/>
              <w:left w:val="none" w:color="FFFFFF" w:sz="0"/>
              <w:bottom w:val="none" w:color="FFFFFF" w:sz="0"/>
              <w:right w:val="none" w:color="FFFFFF" w:sz="0"/>
            </w:tcBorders>
            <w:vAlign w:val="bottom"/>
          </w:tcPr>
          <w:p>
            <w:pPr>
              <w:spacing w:before="50"/>
              <w:jc w:val="center"/>
            </w:pPr>
            <w:r>
              <w:rPr>
                <w:color w:val="6B6B6B"/>
                <w:sz w:val="17"/>
                <w:szCs w:val="17"/>
              </w:rPr>
              <w:t xml:space="preserve">Spadkobierca 3</w:t>
            </w:r>
          </w:p>
        </w:tc>
      </w:tr>
    </w:tbl>
    <w:p>
      <w:pPr>
        <w:keepNext/>
        <w:spacing w:after="50" w:before="360"/>
      </w:pPr>
      <w:r>
        <w:rPr>
          <w:b/>
          <w:bCs/>
        </w:rPr>
        <w:t xml:space="preserve">Pokwitowanie spłaty</w:t>
      </w:r>
    </w:p>
    <w:p>
      <w:pPr>
        <w:tabs>
          <w:tab w:val="right" w:pos="9070" w:leader="underscore"/>
        </w:tabs>
        <w:spacing w:after="120" w:line="276"/>
      </w:pPr>
      <w:r>
        <w:t xml:space="preserve">Kwituję odbiór spłaty w kwocie ____________ zł. Data i podpis: </w:t>
      </w:r>
      <w:r>
        <w:tab/>
      </w:r>
    </w:p>
    <w:p>
      <w:pPr>
        <w:tabs>
          <w:tab w:val="right" w:pos="9070" w:leader="underscore"/>
        </w:tabs>
        <w:spacing w:after="0" w:line="276"/>
      </w:pPr>
      <w:r>
        <w:t xml:space="preserve">Kwituję odbiór spłaty w kwocie ____________ zł. Data i podpis: </w:t>
      </w:r>
      <w:r>
        <w:tab/>
      </w:r>
    </w:p>
    <w:p>
      <w:pPr>
        <w:pageBreakBefore/>
        <w:spacing w:after="40"/>
      </w:pPr>
      <w:r>
        <w:rPr>
          <w:b/>
          <w:bCs/>
          <w:sz w:val="26"/>
          <w:szCs w:val="26"/>
        </w:rPr>
        <w:t xml:space="preserve">Wskazówki do wzoru umowy o dział spadku</w:t>
      </w:r>
    </w:p>
    <w:p>
      <w:pPr>
        <w:pBdr>
          <w:bottom w:val="single" w:color="C8C8CC" w:sz="6" w:space="6"/>
        </w:pBdr>
        <w:spacing w:after="180"/>
      </w:pPr>
      <w:r>
        <w:rPr>
          <w:i/>
          <w:iCs/>
          <w:color w:val="6B6B6B"/>
          <w:sz w:val="18"/>
          <w:szCs w:val="18"/>
        </w:rPr>
        <w:t xml:space="preserve">Ta strona nie jest częścią umowy. Usuń ją przed wydrukiem i nie podpisuj jej.</w:t>
      </w:r>
    </w:p>
    <w:p>
      <w:pPr>
        <w:pStyle w:val="ListParagraph"/>
        <w:numPr>
          <w:ilvl w:val="0"/>
          <w:numId w:val="11"/>
        </w:numPr>
        <w:spacing w:after="90" w:line="264"/>
      </w:pPr>
      <w:r>
        <w:rPr>
          <w:b/>
          <w:bCs/>
          <w:sz w:val="19"/>
          <w:szCs w:val="19"/>
        </w:rPr>
        <w:t xml:space="preserve">Kiedy wystarczy ta umowa.</w:t>
      </w:r>
      <w:r>
        <w:rPr>
          <w:sz w:val="19"/>
          <w:szCs w:val="19"/>
        </w:rPr>
        <w:t xml:space="preserve"> Gdy w spadku są wyłącznie ruchomości (samochód, meble, biżuteria) i pieniądze. Jeśli do spadku należy nieruchomość albo udział w niej, umowa wymaga aktu notarialnego (art. 1037 § 2 Kodeksu cywilnego). Notariusza potrzebujesz też przy użytkowaniu wieczystym i spółdzielczym własnościowym prawie do lokalu. Przy przedsiębiorstwie podpisy muszą być poświadczone notarialnie (art. 1037 § 3 KC).</w:t>
      </w:r>
    </w:p>
    <w:p>
      <w:pPr>
        <w:pStyle w:val="ListParagraph"/>
        <w:numPr>
          <w:ilvl w:val="0"/>
          <w:numId w:val="11"/>
        </w:numPr>
        <w:spacing w:after="90" w:line="264"/>
      </w:pPr>
      <w:r>
        <w:rPr>
          <w:b/>
          <w:bCs/>
          <w:sz w:val="19"/>
          <w:szCs w:val="19"/>
        </w:rPr>
        <w:t xml:space="preserve">Wszyscy spadkobiercy.</w:t>
      </w:r>
      <w:r>
        <w:rPr>
          <w:sz w:val="19"/>
          <w:szCs w:val="19"/>
        </w:rPr>
        <w:t xml:space="preserve"> Umowę zawierają wszyscy spadkobiercy (art. 1037 § 1 KC). Jeśli choć jeden się nie zgadza, pozostaje wniosek o dział spadku do sądu. Wzór wniosku znajdziesz w tym samym artykule.</w:t>
      </w:r>
    </w:p>
    <w:p>
      <w:pPr>
        <w:pStyle w:val="ListParagraph"/>
        <w:numPr>
          <w:ilvl w:val="0"/>
          <w:numId w:val="11"/>
        </w:numPr>
        <w:spacing w:after="90" w:line="264"/>
      </w:pPr>
      <w:r>
        <w:rPr>
          <w:b/>
          <w:bCs/>
          <w:sz w:val="19"/>
          <w:szCs w:val="19"/>
        </w:rPr>
        <w:t xml:space="preserve">Najpierw dokument spadkowy.</w:t>
      </w:r>
      <w:r>
        <w:rPr>
          <w:sz w:val="19"/>
          <w:szCs w:val="19"/>
        </w:rPr>
        <w:t xml:space="preserve"> Bank, wydział komunikacji czy urząd skarbowy zapytają o postanowienie sądu o stwierdzeniu nabycia spadku albo akt poświadczenia dziedziczenia. Warto go mieć przed podpisaniem umowy.</w:t>
      </w:r>
    </w:p>
    <w:p>
      <w:pPr>
        <w:pStyle w:val="ListParagraph"/>
        <w:numPr>
          <w:ilvl w:val="0"/>
          <w:numId w:val="11"/>
        </w:numPr>
        <w:spacing w:after="90" w:line="264"/>
      </w:pPr>
      <w:r>
        <w:rPr>
          <w:b/>
          <w:bCs/>
          <w:sz w:val="19"/>
          <w:szCs w:val="19"/>
        </w:rPr>
        <w:t xml:space="preserve">Wartości.</w:t>
      </w:r>
      <w:r>
        <w:rPr>
          <w:sz w:val="19"/>
          <w:szCs w:val="19"/>
        </w:rPr>
        <w:t xml:space="preserve"> Wpiszcie wartości rynkowe, np. według ogłoszeń podobnych aut. Od nich zależą spłaty i podatek.</w:t>
      </w:r>
    </w:p>
    <w:p>
      <w:pPr>
        <w:pStyle w:val="ListParagraph"/>
        <w:numPr>
          <w:ilvl w:val="0"/>
          <w:numId w:val="11"/>
        </w:numPr>
        <w:spacing w:after="90" w:line="264"/>
      </w:pPr>
      <w:r>
        <w:rPr>
          <w:b/>
          <w:bCs/>
          <w:sz w:val="19"/>
          <w:szCs w:val="19"/>
        </w:rPr>
        <w:t xml:space="preserve">Podatek od spłat.</w:t>
      </w:r>
      <w:r>
        <w:rPr>
          <w:sz w:val="19"/>
          <w:szCs w:val="19"/>
        </w:rPr>
        <w:t xml:space="preserve"> Kto otrzymuje więcej niż wynosi jego udział i spłaca pozostałych, składa deklarację PCC-3 i płaci podatek w ciągu 14 dni od podpisania umowy: 2% od wartości rzeczy otrzymanych ponad udział (np. samochodu), 1% od innych praw majątkowych (art. 7 ust. 1 pkt 2 ustawy o PCC). Dział bez spłat i dopłat nie podlega temu podatkowi.</w:t>
      </w:r>
    </w:p>
    <w:p>
      <w:pPr>
        <w:pStyle w:val="ListParagraph"/>
        <w:numPr>
          <w:ilvl w:val="0"/>
          <w:numId w:val="11"/>
        </w:numPr>
        <w:spacing w:after="90" w:line="264"/>
      </w:pPr>
      <w:r>
        <w:rPr>
          <w:b/>
          <w:bCs/>
          <w:sz w:val="19"/>
          <w:szCs w:val="19"/>
        </w:rPr>
        <w:t xml:space="preserve">Samochód.</w:t>
      </w:r>
      <w:r>
        <w:rPr>
          <w:sz w:val="19"/>
          <w:szCs w:val="19"/>
        </w:rPr>
        <w:t xml:space="preserve"> Spadkobiercy mają 60 dni od uprawomocnienia postanowienia o stwierdzeniu nabycia spadku albo od sporządzenia aktu poświadczenia dziedziczenia na złożenie wniosku o rejestrację pojazdu (art. 73aa ust. 2 Prawa o ruchu drogowym). Po dziale zarejestruj auto na osobę, której przypadło, i zaktualizuj polisę OC.</w:t>
      </w:r>
    </w:p>
    <w:p>
      <w:pPr>
        <w:pStyle w:val="ListParagraph"/>
        <w:numPr>
          <w:ilvl w:val="0"/>
          <w:numId w:val="11"/>
        </w:numPr>
        <w:spacing w:after="90" w:line="264"/>
      </w:pPr>
      <w:r>
        <w:rPr>
          <w:b/>
          <w:bCs/>
          <w:sz w:val="19"/>
          <w:szCs w:val="19"/>
        </w:rPr>
        <w:t xml:space="preserve">Bank.</w:t>
      </w:r>
      <w:r>
        <w:rPr>
          <w:sz w:val="19"/>
          <w:szCs w:val="19"/>
        </w:rPr>
        <w:t xml:space="preserve"> Zapytaj bank, czy przyjmie umowę z podpisami złożonymi w oddziale, czy wymaga podpisów poświadczonych notarialnie albo obecności wszystkich spadkobierców.</w:t>
      </w:r>
    </w:p>
    <w:p>
      <w:pPr>
        <w:pStyle w:val="ListParagraph"/>
        <w:numPr>
          <w:ilvl w:val="0"/>
          <w:numId w:val="11"/>
        </w:numPr>
        <w:spacing w:after="90" w:line="264"/>
      </w:pPr>
      <w:r>
        <w:rPr>
          <w:b/>
          <w:bCs/>
          <w:sz w:val="19"/>
          <w:szCs w:val="19"/>
        </w:rPr>
        <w:t xml:space="preserve">Małoletni spadkobierca.</w:t>
      </w:r>
      <w:r>
        <w:rPr>
          <w:sz w:val="19"/>
          <w:szCs w:val="19"/>
        </w:rPr>
        <w:t xml:space="preserve"> Umowa wymaga zgody sądu opiekuńczego (art. 101 § 3 Kodeksu rodzinnego i opiekuńczego). Jeśli rodzic też dziedziczy, dziecko reprezentuje reprezentant ustanowiony przez sąd opiekuńczy (art. 98 § 2 i art. 99 KRO).</w:t>
      </w:r>
    </w:p>
    <w:p>
      <w:pPr>
        <w:pStyle w:val="ListParagraph"/>
        <w:numPr>
          <w:ilvl w:val="0"/>
          <w:numId w:val="11"/>
        </w:numPr>
        <w:spacing w:after="90" w:line="264"/>
      </w:pPr>
      <w:r>
        <w:rPr>
          <w:b/>
          <w:bCs/>
          <w:sz w:val="19"/>
          <w:szCs w:val="19"/>
        </w:rPr>
        <w:t xml:space="preserve">Sprawdźcie skład spadku.</w:t>
      </w:r>
      <w:r>
        <w:rPr>
          <w:sz w:val="19"/>
          <w:szCs w:val="19"/>
        </w:rPr>
        <w:t xml:space="preserve"> Od umowy zawartej pod wpływem błędu można się uchylić tylko wtedy, gdy błąd dotyczył stanu faktycznego, który strony uważały za niewątpliwy (art. 1045 KC). Po dziale spadkobiercy odpowiadają wobec siebie za wady otrzymanych rzeczy jak sprzedawca (art. 1046 KC).</w:t>
      </w:r>
    </w:p>
    <w:p>
      <w:pPr>
        <w:pStyle w:val="ListParagraph"/>
        <w:numPr>
          <w:ilvl w:val="0"/>
          <w:numId w:val="11"/>
        </w:numPr>
        <w:spacing w:after="90" w:line="264"/>
      </w:pPr>
      <w:r>
        <w:rPr>
          <w:b/>
          <w:bCs/>
          <w:sz w:val="19"/>
          <w:szCs w:val="19"/>
        </w:rPr>
        <w:t xml:space="preserve">Data pewna.</w:t>
      </w:r>
      <w:r>
        <w:rPr>
          <w:sz w:val="19"/>
          <w:szCs w:val="19"/>
        </w:rPr>
        <w:t xml:space="preserve"> Jeśli chcecie mieć dowód daty zawarcia umowy wobec osób trzecich, notariusz może poświadczyć datę okazania dokumentu albo podpisy.</w:t>
      </w:r>
    </w:p>
    <w:p>
      <w:pPr>
        <w:keepLines/>
        <w:pBdr>
          <w:top w:val="single" w:color="C8C8CC" w:sz="4" w:space="8"/>
        </w:pBdr>
        <w:spacing w:after="50" w:before="160" w:line="252"/>
      </w:pPr>
      <w:r>
        <w:rPr>
          <w:i/>
          <w:iCs/>
          <w:color w:val="6B6B6B"/>
          <w:sz w:val="16"/>
          <w:szCs w:val="16"/>
        </w:rPr>
        <w:t xml:space="preserve">Wzór ma charakter informacyjny i nie stanowi porady prawnej. Stan prawny na 22 września 2026 r. Objaśnienia, przykład wypełnienia i aktualna wersja wzoru: </w:t>
      </w:r>
      <w:hyperlink w:history="1" r:id="rIdohu7of7veefp6g_nsjoh9">
        <w:r>
          <w:rPr>
            <w:rStyle w:val="Hyperlink"/>
            <w:i/>
            <w:iCs/>
            <w:color w:val="6B6B6B"/>
            <w:sz w:val="16"/>
            <w:szCs w:val="16"/>
          </w:rPr>
          <w:t xml:space="preserve">www.notalot.pl/wiedza/sprawy-majatkowe-i-spadkowe/wniosek-o-dzial-spadku/</w:t>
        </w:r>
      </w:hyperlink>
    </w:p>
    <w:p>
      <w:pPr>
        <w:keepLines/>
        <w:spacing w:after="50" w:before="0" w:line="252"/>
      </w:pPr>
      <w:r>
        <w:rPr>
          <w:i/>
          <w:iCs/>
          <w:color w:val="6B6B6B"/>
          <w:sz w:val="16"/>
          <w:szCs w:val="16"/>
        </w:rPr>
        <w:t xml:space="preserve">Wzór przygotowała redakcja Notalot.pl, serwisu Fundacji Otwarte Państwo. Bezpłatnie i bez rejestracji.</w:t>
      </w:r>
    </w:p>
    <w:sectPr>
      <w:footerReference w:type="default" r:id="rId7"/>
      <w:pgSz w:w="11906" w:h="16838" w:orient="portrait"/>
      <w:pgMar w:top="1134" w:right="1418" w:bottom="1134" w:left="1418" w:header="708" w:footer="5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Stopka"/>
      <w:jc w:val="center"/>
    </w:pPr>
    <w:r>
      <w:t xml:space="preserve">Umowa o dział spadku bez nieruchomości · notalot.pl · strona </w:t>
    </w:r>
    <w:r>
      <w:fldChar w:fldCharType="begin"/>
      <w:instrText xml:space="preserve">PAGE</w:instrText>
      <w:fldChar w:fldCharType="separate"/>
      <w:fldChar w:fldCharType="end"/>
    </w:r>
    <w:r>
      <w:t xml:space="preserve"> z </w:t>
    </w:r>
    <w: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397" w:hanging="397"/>
      </w:pPr>
    </w:lvl>
    <w:lvl w:ilvl="1" w15:tentative="1">
      <w:start w:val="1"/>
      <w:numFmt w:val="lowerLetter"/>
      <w:lvlText w:val="%2)"/>
      <w:lvlJc w:val="left"/>
      <w:pPr>
        <w:ind w:left="794" w:hanging="397"/>
      </w:pPr>
    </w:lvl>
  </w:abstractNum>
  <w:abstractNum w:abstractNumId="3" w15:restartNumberingAfterBreak="0">
    <w:multiLevelType w:val="hybridMultilevel"/>
    <w:lvl w:ilvl="0" w15:tentative="1">
      <w:start w:val="1"/>
      <w:numFmt w:val="bullet"/>
      <w:lvlText w:val="•"/>
      <w:lvlJc w:val="left"/>
      <w:pPr>
        <w:ind w:left="397" w:hanging="284"/>
      </w:p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 w:numId="6">
    <w:abstractNumId w:val="2"/>
    <w:lvlOverride w:ilvl="0">
      <w:startOverride w:val="1"/>
    </w:lvlOverride>
  </w:num>
  <w:num w:numId="7">
    <w:abstractNumId w:val="2"/>
    <w:lvlOverride w:ilvl="0">
      <w:startOverride w:val="1"/>
    </w:lvlOverride>
  </w:num>
  <w:num w:numId="8">
    <w:abstractNumId w:val="2"/>
    <w:lvlOverride w:ilvl="0">
      <w:startOverride w:val="1"/>
    </w:lvlOverride>
  </w:num>
  <w:num w:numId="9">
    <w:abstractNumId w:val="2"/>
    <w:lvlOverride w:ilvl="0">
      <w:startOverride w:val="1"/>
    </w:lvlOverride>
  </w:num>
  <w:num w:numId="10">
    <w:abstractNumId w:val="2"/>
    <w:lvlOverride w:ilvl="0">
      <w:startOverride w:val="1"/>
    </w:lvlOverride>
  </w:num>
  <w:num w:numId="11">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A1A"/>
        <w:sz w:val="21"/>
        <w:szCs w:val="21"/>
        <w:lang w:val="pl-P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topka">
    <w:name w:val="Stopka"/>
    <w:rPr>
      <w:color w:val="8A8A8A"/>
      <w:sz w:val="16"/>
      <w:szCs w:val="16"/>
    </w:rPr>
  </w:style>
  <w:style w:type="character" w:styleId="Hyperlink">
    <w:name w:val="Hyperlink"/>
    <w:basedOn w:val="DefaultParagraphFont"/>
    <w:uiPriority w:val="99"/>
    <w:unhideWhenUsed/>
    <w:rPr>
      <w:color w:val="1F3D33"/>
      <w:u w:val="single"/>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hu7of7veefp6g_nsjoh9" Type="http://schemas.openxmlformats.org/officeDocument/2006/relationships/hyperlink" Target="https://www.notalot.pl/wiedza/sprawy-majatkowe-i-spadkowe/wniosek-o-dzial-spadku/"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Umowa o dział spadku bez nieruchomości — wzór</dc:title>
  <dc:subject>Wzór umowy o dział spadku obejmującego samochód, pieniądze i rzeczy ruchome (Word i PDF)</dc:subject>
  <dc:creator>Notalot.pl</dc:creator>
  <cp:keywords>umowa o dział spadku, wzór umowy o dział spadku, dział spadku bez notariusza, dział spadku samochód, spłaty</cp:keywords>
  <dc:description>Wzór umowy o dział spadku bez nieruchomości. Objaśnienia: https://www.notalot.pl/wiedza/sprawy-majatkowe-i-spadkowe/wniosek-o-dzial-spadku/</dc:description>
  <cp:lastModifiedBy>Notalot.pl</cp:lastModifiedBy>
  <cp:revision>1</cp:revision>
  <dcterms:created xsi:type="dcterms:W3CDTF">2026-09-22T19:33:46.260Z</dcterms:created>
  <dcterms:modified xsi:type="dcterms:W3CDTF">2026-09-22T19:33:46.260Z</dcterms:modified>
</cp:coreProperties>
</file>

<file path=docProps/custom.xml><?xml version="1.0" encoding="utf-8"?>
<Properties xmlns="http://schemas.openxmlformats.org/officeDocument/2006/custom-properties" xmlns:vt="http://schemas.openxmlformats.org/officeDocument/2006/docPropsVTypes"/>
</file>