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288"/>
        <w:jc w:val="right"/>
      </w:pPr>
      <w:r>
        <w:rPr>
          <w:color w:val="1F3A8A"/>
        </w:rPr>
        <w:t xml:space="preserve">Warszawa</w:t>
      </w:r>
      <w:r>
        <w:t xml:space="preserve">, dnia </w:t>
      </w:r>
      <w:r>
        <w:rPr>
          <w:color w:val="1F3A8A"/>
        </w:rPr>
        <w:t xml:space="preserve">21 września 2026 r.</w:t>
      </w:r>
    </w:p>
    <w:p>
      <w:pPr>
        <w:spacing w:after="30" w:line="288"/>
        <w:ind w:left="4300"/>
      </w:pPr>
      <w:r>
        <w:rPr>
          <w:b/>
          <w:bCs/>
        </w:rPr>
        <w:t xml:space="preserve">Sąd Rejonowy dla Warszawy Pragi-Południe w Warszawie</w:t>
      </w:r>
    </w:p>
    <w:p>
      <w:pPr>
        <w:spacing w:after="30" w:line="288"/>
        <w:ind w:left="4300"/>
      </w:pPr>
      <w:r>
        <w:t xml:space="preserve">Wydział Cywilny</w:t>
      </w:r>
    </w:p>
    <w:p>
      <w:pPr>
        <w:spacing w:after="120" w:line="288"/>
        <w:ind w:left="4300"/>
      </w:pPr>
      <w:r>
        <w:t xml:space="preserve">Warszawa</w:t>
      </w:r>
    </w:p>
    <w:p>
      <w:pPr>
        <w:keepNext/>
        <w:spacing w:after="60" w:before="100"/>
      </w:pPr>
      <w:r>
        <w:rPr>
          <w:b/>
          <w:bCs/>
        </w:rPr>
        <w:t xml:space="preserve">Powódka</w:t>
      </w:r>
    </w:p>
    <w:p>
      <w:pPr>
        <w:spacing w:after="30" w:line="288"/>
        <w:ind w:left="397"/>
      </w:pPr>
      <w:r>
        <w:t xml:space="preserve">Imię i nazwisko: </w:t>
      </w:r>
      <w:r>
        <w:rPr>
          <w:color w:val="1F3A8A"/>
        </w:rPr>
        <w:t xml:space="preserve">Anna Kowalska</w:t>
      </w:r>
    </w:p>
    <w:p>
      <w:pPr>
        <w:spacing w:after="30" w:line="288"/>
        <w:ind w:left="397"/>
      </w:pPr>
      <w:r>
        <w:t xml:space="preserve">Adres zamieszkania: </w:t>
      </w:r>
      <w:r>
        <w:rPr>
          <w:color w:val="1F3A8A"/>
        </w:rPr>
        <w:t xml:space="preserve">ul. Przykładowa 12 m. 3, 00-001 Warszawa</w:t>
      </w:r>
    </w:p>
    <w:p>
      <w:pPr>
        <w:spacing w:after="30" w:line="288"/>
        <w:ind w:left="397"/>
      </w:pPr>
      <w:r>
        <w:t xml:space="preserve">PESEL: </w:t>
      </w:r>
      <w:r>
        <w:rPr>
          <w:color w:val="1F3A8A"/>
        </w:rPr>
        <w:t xml:space="preserve">70010112340</w:t>
      </w:r>
    </w:p>
    <w:p>
      <w:pPr>
        <w:spacing w:after="30" w:line="288"/>
        <w:ind w:left="397"/>
      </w:pPr>
      <w:r>
        <w:t xml:space="preserve">Telefon: </w:t>
      </w:r>
      <w:r>
        <w:rPr>
          <w:color w:val="1F3A8A"/>
        </w:rPr>
        <w:t xml:space="preserve">600 000 000</w:t>
      </w:r>
    </w:p>
    <w:p>
      <w:pPr>
        <w:keepNext/>
        <w:spacing w:after="60" w:before="100"/>
      </w:pPr>
      <w:r>
        <w:rPr>
          <w:b/>
          <w:bCs/>
        </w:rPr>
        <w:t xml:space="preserve">Pozwany 1</w:t>
      </w:r>
    </w:p>
    <w:p>
      <w:pPr>
        <w:spacing w:after="30" w:line="288"/>
        <w:ind w:left="397"/>
      </w:pPr>
      <w:r>
        <w:t xml:space="preserve">Imię i nazwisko: </w:t>
      </w:r>
      <w:r>
        <w:rPr>
          <w:color w:val="1F3A8A"/>
        </w:rPr>
        <w:t xml:space="preserve">Marek Zieliński</w:t>
      </w:r>
    </w:p>
    <w:p>
      <w:pPr>
        <w:spacing w:after="30" w:line="288"/>
        <w:ind w:left="397"/>
      </w:pPr>
      <w:r>
        <w:t xml:space="preserve">Adres zamieszkania: </w:t>
      </w:r>
      <w:r>
        <w:rPr>
          <w:color w:val="1F3A8A"/>
        </w:rPr>
        <w:t xml:space="preserve">ul. Przykładowa 5 m. 14, 04-000 Warszawa</w:t>
      </w:r>
    </w:p>
    <w:p>
      <w:pPr>
        <w:spacing w:after="30" w:line="288"/>
        <w:ind w:left="397"/>
      </w:pPr>
      <w:r>
        <w:t xml:space="preserve">PESEL: </w:t>
      </w:r>
      <w:r>
        <w:rPr>
          <w:color w:val="1F3A8A"/>
        </w:rPr>
        <w:t xml:space="preserve">88020212340</w:t>
      </w:r>
    </w:p>
    <w:p>
      <w:pPr>
        <w:keepNext/>
        <w:spacing w:after="60" w:before="100"/>
      </w:pPr>
      <w:r>
        <w:rPr>
          <w:b/>
          <w:bCs/>
        </w:rPr>
        <w:t xml:space="preserve">Pozwany 2</w:t>
      </w:r>
    </w:p>
    <w:p>
      <w:pPr>
        <w:spacing w:after="30" w:line="288"/>
        <w:ind w:left="397"/>
      </w:pPr>
      <w:r>
        <w:t xml:space="preserve">Imię i nazwisko: </w:t>
      </w:r>
      <w:r>
        <w:rPr>
          <w:color w:val="1F3A8A"/>
        </w:rPr>
        <w:t xml:space="preserve">Julia Wójcik</w:t>
      </w:r>
    </w:p>
    <w:p>
      <w:pPr>
        <w:spacing w:after="30" w:line="288"/>
        <w:ind w:left="397"/>
      </w:pPr>
      <w:r>
        <w:t xml:space="preserve">Adres zamieszkania: </w:t>
      </w:r>
      <w:r>
        <w:rPr>
          <w:color w:val="1F3A8A"/>
        </w:rPr>
        <w:t xml:space="preserve">ul. Przykładowa 5 m. 14, 04-000 Warszawa</w:t>
      </w:r>
    </w:p>
    <w:p>
      <w:pPr>
        <w:spacing w:after="30" w:line="288"/>
        <w:ind w:left="397"/>
      </w:pPr>
      <w:r>
        <w:t xml:space="preserve">PESEL: </w:t>
      </w:r>
      <w:r>
        <w:rPr>
          <w:color w:val="1F3A8A"/>
        </w:rPr>
        <w:t xml:space="preserve">nieznany powódce</w:t>
      </w:r>
    </w:p>
    <w:p>
      <w:pPr>
        <w:spacing w:after="30" w:before="200" w:line="288"/>
      </w:pPr>
      <w:r>
        <w:rPr>
          <w:b/>
          <w:bCs/>
        </w:rPr>
        <w:t xml:space="preserve">Wartość przedmiotu sporu:</w:t>
      </w:r>
      <w:r>
        <w:t xml:space="preserve"> </w:t>
      </w:r>
      <w:r>
        <w:rPr>
          <w:color w:val="1F3A8A"/>
        </w:rPr>
        <w:t xml:space="preserve">9 000 zł</w:t>
      </w:r>
    </w:p>
    <w:p>
      <w:pPr>
        <w:spacing w:after="220" w:line="288"/>
      </w:pPr>
      <w:r>
        <w:rPr>
          <w:b/>
          <w:bCs/>
        </w:rPr>
        <w:t xml:space="preserve">Opłata sądowa:</w:t>
      </w:r>
      <w:r>
        <w:t xml:space="preserve"> </w:t>
      </w:r>
      <w:r>
        <w:rPr>
          <w:color w:val="1F3A8A"/>
        </w:rPr>
        <w:t xml:space="preserve">200 zł, uiszczona przelewem na rachunek Sądu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POZEW O EKSMISJĘ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o nakazanie opróżnienia lokalu mieszkalnego</w:t>
      </w:r>
    </w:p>
    <w:p>
      <w:pPr>
        <w:spacing w:after="160"/>
      </w:pPr>
    </w:p>
    <w:p>
      <w:pPr>
        <w:spacing w:after="100" w:line="288"/>
      </w:pPr>
      <w:r>
        <w:t xml:space="preserve">Działając we własnym imieniu, wnoszę o:</w:t>
      </w:r>
    </w:p>
    <w:p>
      <w:pPr>
        <w:spacing w:after="90" w:line="288"/>
        <w:ind w:left="397" w:hanging="397"/>
      </w:pPr>
      <w:r>
        <w:t xml:space="preserve">1.  nakazanie pozwanym </w:t>
      </w:r>
      <w:r>
        <w:rPr>
          <w:color w:val="1F3A8A"/>
        </w:rPr>
        <w:t xml:space="preserve">Markowi Zielińskiemu i Julii Wójcik</w:t>
      </w:r>
      <w:r>
        <w:t xml:space="preserve">, aby opróżnili, opuścili i wydali powódce lokal mieszkalny nr </w:t>
      </w:r>
      <w:r>
        <w:rPr>
          <w:color w:val="1F3A8A"/>
        </w:rPr>
        <w:t xml:space="preserve">14</w:t>
      </w:r>
      <w:r>
        <w:t xml:space="preserve"> położony w </w:t>
      </w:r>
      <w:r>
        <w:rPr>
          <w:color w:val="1F3A8A"/>
        </w:rPr>
        <w:t xml:space="preserve">Warszawie</w:t>
      </w:r>
      <w:r>
        <w:t xml:space="preserve"> przy ul. </w:t>
      </w:r>
      <w:r>
        <w:rPr>
          <w:color w:val="1F3A8A"/>
        </w:rPr>
        <w:t xml:space="preserve">Przykładowej 5</w:t>
      </w:r>
      <w:r>
        <w:t xml:space="preserve">, dla którego </w:t>
      </w:r>
      <w:r>
        <w:rPr>
          <w:color w:val="1F3A8A"/>
        </w:rPr>
        <w:t xml:space="preserve">Sąd Rejonowy dla Warszawy-Mokotowa w Warszawie</w:t>
      </w:r>
      <w:r>
        <w:t xml:space="preserve"> prowadzi księgę wieczystą nr </w:t>
      </w:r>
      <w:r>
        <w:rPr>
          <w:color w:val="1F3A8A"/>
        </w:rPr>
        <w:t xml:space="preserve">WA6M/00000000/0</w:t>
      </w:r>
      <w:r>
        <w:t xml:space="preserve">, wraz z rzeczami i osobami prawa ich reprezentującymi;</w:t>
      </w:r>
    </w:p>
    <w:p>
      <w:pPr>
        <w:spacing w:after="90" w:line="288"/>
        <w:ind w:left="397" w:hanging="397"/>
      </w:pPr>
      <w:r>
        <w:t xml:space="preserve">2.  orzeczenie, że pozwanym nie przysługuje uprawnienie do zawarcia umowy najmu socjalnego lokalu;</w:t>
      </w:r>
    </w:p>
    <w:p>
      <w:pPr>
        <w:spacing w:after="90" w:line="288"/>
        <w:ind w:left="397" w:hanging="397"/>
      </w:pPr>
      <w:r>
        <w:t xml:space="preserve">3.  zasądzenie od pozwanych na rzecz powódki kosztów procesu według norm przepisanych;</w:t>
      </w:r>
    </w:p>
    <w:p>
      <w:pPr>
        <w:spacing w:after="90" w:line="288"/>
        <w:ind w:left="397" w:hanging="397"/>
      </w:pPr>
      <w:r>
        <w:t xml:space="preserve">4.  przeprowadzenie rozprawy również pod nieobecność powódki;</w:t>
      </w:r>
    </w:p>
    <w:p>
      <w:pPr>
        <w:spacing w:after="90" w:line="288"/>
        <w:ind w:left="397" w:hanging="397"/>
      </w:pPr>
      <w:r>
        <w:t xml:space="preserve">5.  wydanie wyroku zaocznego, jeżeli zajdą ku temu przesłanki (art. 339 § 1 Kodeksu postępowania cywilnego w zw. z art. 15 ust. 4 ustawy o ochronie praw lokatorów);</w:t>
      </w:r>
    </w:p>
    <w:p>
      <w:pPr>
        <w:spacing w:after="90" w:line="288"/>
        <w:ind w:left="397" w:hanging="397"/>
      </w:pPr>
      <w:r>
        <w:t xml:space="preserve">6.  dopuszczenie i przeprowadzenie dowodów z dokumentów załączonych do pozwu oraz z przesłuchania stron — na okoliczności wskazane w uzasadnieniu.</w:t>
      </w:r>
    </w:p>
    <w:p>
      <w:pPr>
        <w:keepNext/>
        <w:spacing w:after="60" w:before="200"/>
      </w:pPr>
      <w:r>
        <w:rPr>
          <w:b/>
          <w:bCs/>
        </w:rPr>
        <w:t xml:space="preserve">Próba pozasądowego rozwiązania sporu (art. 187 § 1 pkt 3 k.p.c.)</w:t>
      </w:r>
    </w:p>
    <w:p>
      <w:pPr>
        <w:spacing w:after="60" w:line="288"/>
      </w:pPr>
      <w:r>
        <w:t xml:space="preserve">Powódka wezwała pozwanych do dobrowolnego opróżnienia i wydania lokalu pismem z dnia </w:t>
      </w:r>
      <w:r>
        <w:rPr>
          <w:color w:val="1F3A8A"/>
        </w:rPr>
        <w:t xml:space="preserve">1 września 2026 r.</w:t>
      </w:r>
      <w:r>
        <w:t xml:space="preserve">, doręczonym </w:t>
      </w:r>
      <w:r>
        <w:rPr>
          <w:color w:val="1F3A8A"/>
        </w:rPr>
        <w:t xml:space="preserve">pozwanym 3 września 2026 r.</w:t>
      </w:r>
      <w:r>
        <w:t xml:space="preserve">, wyznaczając termin do dnia </w:t>
      </w:r>
      <w:r>
        <w:rPr>
          <w:color w:val="1F3A8A"/>
        </w:rPr>
        <w:t xml:space="preserve">14 września 2026 r.</w:t>
      </w:r>
      <w:r>
        <w:t xml:space="preserve"> Wezwanie okazało się bezskuteczne. Wcześniej, w piśmie z dnia 5 czerwca 2026 r., powódka proponowała pozwanemu rozłożenie zaległości na raty. Pozwany nie odpowiedział.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Uzasadnienie</w:t>
      </w:r>
    </w:p>
    <w:p>
      <w:pPr>
        <w:keepNext/>
        <w:spacing w:after="60" w:before="60"/>
      </w:pPr>
      <w:r>
        <w:rPr>
          <w:b/>
          <w:bCs/>
        </w:rPr>
        <w:t xml:space="preserve">1. Tytuł prawny powódki do lokalu</w:t>
      </w:r>
    </w:p>
    <w:p>
      <w:pPr>
        <w:spacing w:after="50" w:line="288"/>
      </w:pPr>
      <w:r>
        <w:t xml:space="preserve">Powódka jest właścicielką lokalu mieszkalnego nr 14 przy ul. Przykładowej 5 w Warszawie (dalej: „Lokal”).</w:t>
      </w:r>
    </w:p>
    <w:p>
      <w:pPr>
        <w:spacing w:after="60" w:line="288"/>
      </w:pPr>
      <w:r>
        <w:rPr>
          <w:i w:val="false"/>
          <w:iCs w:val="false"/>
        </w:rPr>
        <w:t xml:space="preserve">Dowód: </w:t>
      </w:r>
      <w:r>
        <w:rPr>
          <w:i w:val="false"/>
          <w:iCs w:val="false"/>
          <w:color w:val="1F3A8A"/>
        </w:rPr>
        <w:t xml:space="preserve">odpis z księgi wieczystej nr WA6M/00000000/0</w:t>
      </w:r>
      <w:r>
        <w:rPr>
          <w:i w:val="false"/>
          <w:iCs w:val="false"/>
        </w:rPr>
        <w:t xml:space="preserve">.</w:t>
      </w:r>
    </w:p>
    <w:p>
      <w:pPr>
        <w:keepNext/>
        <w:spacing w:after="60" w:before="160"/>
      </w:pPr>
      <w:r>
        <w:rPr>
          <w:b/>
          <w:bCs/>
        </w:rPr>
        <w:t xml:space="preserve">2. Podstawa, na której pozwani zajmowali Lokal, i jej ustanie</w:t>
      </w:r>
    </w:p>
    <w:p>
      <w:pPr>
        <w:spacing w:after="70" w:line="288"/>
      </w:pPr>
      <w:r>
        <w:t xml:space="preserve">Umową z dnia 1 lutego 2024 r. powódka oddała Lokal w najem pozwanemu Markowi Zielińskiemu na czas nieoznaczony. Czynsz wynosił 3 000 zł, a opłaty 600 zł miesięcznie, płatne z góry do 10. dnia miesiąca.</w:t>
      </w:r>
    </w:p>
    <w:p>
      <w:pPr>
        <w:spacing w:after="70" w:line="288"/>
      </w:pPr>
      <w:r>
        <w:t xml:space="preserve">Od marca 2026 r. pozwany przestał płacić. Pismem z dnia 5 czerwca 2026 r., doręczonym 9 czerwca 2026 r., powódka uprzedziła go o zamiarze wypowiedzenia umowy i wyznaczyła dodatkowy, miesięczny termin do zapłaty zaległych i bieżących należności. Zaległość obejmowała wówczas trzy pełne okresy płatności (marzec, kwiecień i maj 2026 r.) i wynosiła 10 800 zł. Pozwany jej nie zapłacił.</w:t>
      </w:r>
    </w:p>
    <w:p>
      <w:pPr>
        <w:spacing w:after="70" w:line="288"/>
      </w:pPr>
      <w:r>
        <w:t xml:space="preserve">Pismem z dnia 10 lipca 2026 r., doręczonym 14 lipca 2026 r., powódka wypowiedziała umowę najmu na podstawie art. 11 ust. 2 pkt 2 ustawy o ochronie praw lokatorów, ze skutkiem na dzień 31 sierpnia 2026 r. Stosunek najmu ustał z tym dniem.</w:t>
      </w:r>
    </w:p>
    <w:p>
      <w:pPr>
        <w:spacing w:after="60" w:line="288"/>
      </w:pPr>
      <w:r>
        <w:rPr>
          <w:i w:val="false"/>
          <w:iCs w:val="false"/>
        </w:rPr>
        <w:t xml:space="preserve">Dowód: </w:t>
      </w:r>
      <w:r>
        <w:rPr>
          <w:i w:val="false"/>
          <w:iCs w:val="false"/>
          <w:color w:val="1F3A8A"/>
        </w:rPr>
        <w:t xml:space="preserve">umowa najmu z 1.02.2024 r., uprzedzenie z 5.06.2026 r., wypowiedzenie z 10.07.2026 r. — wraz z potwierdzeniami odbioru, zestawienie zaległości</w:t>
      </w:r>
      <w:r>
        <w:rPr>
          <w:i w:val="false"/>
          <w:iCs w:val="false"/>
        </w:rPr>
        <w:t xml:space="preserve">.</w:t>
      </w:r>
    </w:p>
    <w:p>
      <w:pPr>
        <w:keepNext/>
        <w:spacing w:after="60" w:before="160"/>
      </w:pPr>
      <w:r>
        <w:rPr>
          <w:b/>
          <w:bCs/>
        </w:rPr>
        <w:t xml:space="preserve">3. Osoby zajmujące Lokal</w:t>
      </w:r>
    </w:p>
    <w:p>
      <w:pPr>
        <w:spacing w:after="60" w:line="288"/>
      </w:pPr>
      <w:r>
        <w:t xml:space="preserve">W Lokalu mieszkają pozwany Marek Zieliński (38 lat) i jego partnerka, pozwana Julia Wójcik (35 lat), która zamieszkała w Lokalu za zgodą powódki w 2025 r. Według wiedzy powódki w Lokalu nie mieszkają dzieci ani inne osoby.</w:t>
      </w:r>
    </w:p>
    <w:p>
      <w:pPr>
        <w:keepNext/>
        <w:spacing w:after="60" w:before="160"/>
      </w:pPr>
      <w:r>
        <w:rPr>
          <w:b/>
          <w:bCs/>
        </w:rPr>
        <w:t xml:space="preserve">4. Brak dobrowolnego wydania Lokalu</w:t>
      </w:r>
    </w:p>
    <w:p>
      <w:pPr>
        <w:spacing w:after="60" w:line="288"/>
      </w:pPr>
      <w:r>
        <w:t xml:space="preserve">Od dnia 1 września 2026 r. pozwani zajmują Lokal bez tytułu prawnego. Mimo wezwania nie opróżnili Lokalu i nie wydali kluczy. Na dzień wniesienia pozwu zaległości i odszkodowanie za zajmowanie Lokalu wynoszą 25 200 zł.</w:t>
      </w:r>
    </w:p>
    <w:p>
      <w:pPr>
        <w:keepNext/>
        <w:spacing w:after="60" w:before="160"/>
      </w:pPr>
      <w:r>
        <w:rPr>
          <w:b/>
          <w:bCs/>
        </w:rPr>
        <w:t xml:space="preserve">5. Okoliczności istotne dla orzeczenia o najmie socjalnym lokalu</w:t>
      </w:r>
    </w:p>
    <w:p>
      <w:pPr>
        <w:spacing w:after="60" w:line="288"/>
      </w:pPr>
      <w:r>
        <w:t xml:space="preserve">Lokal nie wchodzi w skład publicznego zasobu mieszkaniowego. Przy zawarciu umowy pozwany przedstawił zaświadczenie o zatrudnieniu na umowę o pracę. Pozwani są osobami w wieku produkcyjnym, nie mają małoletnich dzieci. W ocenie powódki ich sytuacja materialna pozwala zaspokoić potrzeby mieszkaniowe we własnym zakresie, dlatego wnosi o orzeczenie braku uprawnienia do najmu socjalnego lokalu.</w:t>
      </w:r>
    </w:p>
    <w:p>
      <w:pPr>
        <w:keepNext/>
        <w:spacing w:after="60" w:before="160"/>
      </w:pPr>
      <w:r>
        <w:rPr>
          <w:b/>
          <w:bCs/>
        </w:rPr>
        <w:t xml:space="preserve">6. Wartość przedmiotu sporu</w:t>
      </w:r>
    </w:p>
    <w:p>
      <w:pPr>
        <w:spacing w:after="60" w:line="288"/>
      </w:pPr>
      <w:r>
        <w:t xml:space="preserve">Wartość przedmiotu sporu odpowiada czynszowi za trzy miesiące (3 × 3 000 zł), bo umowa najmu była zawarta na czas nieoznaczony (art. 23 Kodeksu postępowania cywilnego).</w:t>
      </w:r>
    </w:p>
    <w:p>
      <w:pPr>
        <w:keepNext/>
        <w:spacing w:after="60" w:before="160"/>
      </w:pPr>
      <w:r>
        <w:rPr>
          <w:b/>
          <w:bCs/>
        </w:rPr>
        <w:t xml:space="preserve">7. Pozostałe informacje</w:t>
      </w:r>
    </w:p>
    <w:p>
      <w:pPr>
        <w:spacing w:after="60" w:line="288"/>
      </w:pPr>
      <w:r>
        <w:t xml:space="preserve">Zaległy czynsz, opłaty i odszkodowanie za zajmowanie Lokalu bez tytułu prawnego powódka będzie dochodzić w odrębnym postępowaniu.</w:t>
      </w:r>
    </w:p>
    <w:tbl>
      <w:tblPr>
        <w:tblW w:type="dxa" w:w="87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0"/>
        <w:gridCol w:w="3900"/>
      </w:tblGrid>
      <w:tr>
        <w:trPr>
          <w:cantSplit/>
          <w:trHeight w:val="800" w:hRule="atLeast"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40"/>
              <w:jc w:val="center"/>
            </w:pPr>
            <w:r>
              <w:rPr>
                <w:i/>
                <w:iCs/>
                <w:color w:val="1F3A8A"/>
                <w:sz w:val="26"/>
                <w:szCs w:val="26"/>
              </w:rPr>
              <w:t xml:space="preserve">Anna Kowalska</w:t>
            </w:r>
          </w:p>
        </w:tc>
      </w:tr>
      <w:tr>
        <w:trPr>
          <w:cantSplit/>
        </w:trPr>
        <w:tc>
          <w:tcPr>
            <w:tcW w:type="dxa" w:w="4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własnoręczny podpis powódki</w:t>
            </w:r>
          </w:p>
        </w:tc>
      </w:tr>
    </w:tbl>
    <w:p>
      <w:pPr>
        <w:keepNext/>
        <w:spacing w:after="60" w:before="240"/>
      </w:pPr>
      <w:r>
        <w:rPr>
          <w:b/>
          <w:bCs/>
        </w:rPr>
        <w:t xml:space="preserve">Załączniki</w:t>
      </w:r>
    </w:p>
    <w:p>
      <w:pPr>
        <w:spacing w:after="40" w:line="288"/>
        <w:ind w:left="397" w:hanging="397"/>
      </w:pPr>
      <w:r>
        <w:t xml:space="preserve">1. odpisy pozwu wraz z załącznikami dla pozwanych (2 egz.) i dla gminy (1 egz.)</w:t>
      </w:r>
    </w:p>
    <w:p>
      <w:pPr>
        <w:spacing w:after="40" w:line="288"/>
        <w:ind w:left="397" w:hanging="397"/>
      </w:pPr>
      <w:r>
        <w:t xml:space="preserve">2. potwierdzenie przelewu opłaty sądowej 200 zł</w:t>
      </w:r>
    </w:p>
    <w:p>
      <w:pPr>
        <w:spacing w:after="40" w:line="288"/>
        <w:ind w:left="397" w:hanging="397"/>
      </w:pPr>
      <w:r>
        <w:t xml:space="preserve">3. odpis z księgi wieczystej nr WA6M/00000000/0</w:t>
      </w:r>
    </w:p>
    <w:p>
      <w:pPr>
        <w:spacing w:after="40" w:line="288"/>
        <w:ind w:left="397" w:hanging="397"/>
      </w:pPr>
      <w:r>
        <w:t xml:space="preserve">4. umowa najmu z dnia 1 lutego 2024 r.</w:t>
      </w:r>
    </w:p>
    <w:p>
      <w:pPr>
        <w:spacing w:after="40" w:line="288"/>
        <w:ind w:left="397" w:hanging="397"/>
      </w:pPr>
      <w:r>
        <w:t xml:space="preserve">5. uprzedzenie o zamiarze wypowiedzenia z dnia 5 czerwca 2026 r. z potwierdzeniem odbioru</w:t>
      </w:r>
    </w:p>
    <w:p>
      <w:pPr>
        <w:spacing w:after="40" w:line="288"/>
        <w:ind w:left="397" w:hanging="397"/>
      </w:pPr>
      <w:r>
        <w:t xml:space="preserve">6. wypowiedzenie umowy najmu z dnia 10 lipca 2026 r. z potwierdzeniem odbioru</w:t>
      </w:r>
    </w:p>
    <w:p>
      <w:pPr>
        <w:spacing w:after="40" w:line="288"/>
        <w:ind w:left="397" w:hanging="397"/>
      </w:pPr>
      <w:r>
        <w:t xml:space="preserve">7. wezwanie do opróżnienia lokalu z dnia 1 września 2026 r. z potwierdzeniami odbioru</w:t>
      </w:r>
    </w:p>
    <w:p>
      <w:pPr>
        <w:spacing w:after="40" w:line="288"/>
        <w:ind w:left="397" w:hanging="397"/>
      </w:pPr>
      <w:r>
        <w:t xml:space="preserve">8. zestawienie zaległości za okres marzec–sierpień 2026 r.</w:t>
      </w:r>
    </w:p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wypełnić i złożyć pozew o eksmisję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pozwu. Nie dołączaj jej do pisma.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Najpierw zakończ umowę.</w:t>
      </w:r>
      <w:r>
        <w:rPr>
          <w:sz w:val="20"/>
          <w:szCs w:val="20"/>
        </w:rPr>
        <w:t xml:space="preserve"> Sąd nakaże opróżnienie lokalu tylko osobom, które nie mają już do niego tytułu prawnego. Najem wypowiadasz na piśmie pod rygorem nieważności, z podaniem przyczyny z art. 11 ustawy o ochronie praw lokatorów. Przy zaległościach najpierw uprzedzenie i dodatkowy miesiąc na zapłatę.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Pozwij wszystkich domowników:</w:t>
      </w:r>
      <w:r>
        <w:rPr>
          <w:sz w:val="20"/>
          <w:szCs w:val="20"/>
        </w:rPr>
        <w:t xml:space="preserve"> najemcę, małżonka lub partnera, dorosłe dzieci i małoletnie dzieci (w ich imieniu działają rodzice). Sąd orzeka o lokalu socjalnym wobec każdej osoby, której dotyczy nakaz. Jeśli kogoś pominiesz, sąd wezwie Cię do jego wskazania (art. 15 ust. 1 ustawy). PESEL pozwanych wpisz, jeśli go znasz; jeśli nie, sąd ustali go sam (art. 208¹ k.p.c.).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Sąd.</w:t>
      </w:r>
      <w:r>
        <w:rPr>
          <w:sz w:val="20"/>
          <w:szCs w:val="20"/>
        </w:rPr>
        <w:t xml:space="preserve"> Pozew składasz do sądu rejonowego, w którego okręgu leży lokal. Właściwy sąd dla adresu sprawdzisz w biurze obsługi interesantów albo w wyszukiwarce na stronie Ministerstwa Sprawiedliwości.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Wartość przedmiotu sporu</w:t>
      </w:r>
      <w:r>
        <w:rPr>
          <w:sz w:val="20"/>
          <w:szCs w:val="20"/>
        </w:rPr>
        <w:t xml:space="preserve"> to czynsz za trzy miesiące przy najmie na czas nieoznaczony, a przy najmie na czas oznaczony czynsz za czas sporny, najwyżej za rok (art. 23 k.p.c.). Przy użyczeniu i zajmowaniu lokalu bez tytułu podajesz trzymiesięczny czynsz rynkowy za podobny lokal (art. 23² k.p.c.). Od tej kwoty nie zależy opłata.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Opłata 200 zł</w:t>
      </w:r>
      <w:r>
        <w:rPr>
          <w:sz w:val="20"/>
          <w:szCs w:val="20"/>
        </w:rPr>
        <w:t xml:space="preserve">, niezależnie od liczby pozwanych (art. 27 pkt 11 ustawy o kosztach sądowych w sprawach cywilnych). Zapłać przelewem na rachunek sądu albo w kasie sądu i dołącz potwierdzenie. Jeśli Cię na nią nie stać, złóż wniosek o zwolnienie od kosztów z oświadczeniem na urzędowym formularzu.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Egzemplarze i złożenie.</w:t>
      </w:r>
      <w:r>
        <w:rPr>
          <w:sz w:val="20"/>
          <w:szCs w:val="20"/>
        </w:rPr>
        <w:t xml:space="preserve"> Oryginał dla sądu i po jednym odpisie pozwu z załącznikami dla każdego pozwanego, najlepiej też jeden dla gminy, którą sąd zawiadamia o sprawie. Pozew złożysz na papierze w biurze podawczym albo listem poleconym: dzień nadania na poczcie jest dniem wniesienia pozwu (art. 165 § 2 k.p.c.).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Lokal socjalny i wyrok zaoczny.</w:t>
      </w:r>
      <w:r>
        <w:rPr>
          <w:sz w:val="20"/>
          <w:szCs w:val="20"/>
        </w:rPr>
        <w:t xml:space="preserve"> Sąd sam bada, czy pozwanym przysługuje najem socjalny. Opisz w pkt 5 uzasadnienia, co wiesz o ich pracy, dochodach i innym mieszkaniu. Wyrok zaoczny w sprawie o eksmisję zapada dopiero po przeprowadzeniu dowodów (art. 15 ust. 4 ustawy), więc dołącz komplet dokumentów już do pozwu.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b/>
          <w:bCs/>
          <w:sz w:val="20"/>
          <w:szCs w:val="20"/>
        </w:rPr>
        <w:t xml:space="preserve">Nie usuwaj lokatora sam.</w:t>
      </w:r>
      <w:r>
        <w:rPr>
          <w:sz w:val="20"/>
          <w:szCs w:val="20"/>
        </w:rPr>
        <w:t xml:space="preserve"> Wymiana zamków, odcięcie mediów czy wystawienie rzeczy za drzwi to przestępstwo (art. 191 § 1a Kodeksu karnego). Po prawomocnym wyroku złóż wniosek o klauzulę wykonalności, a z tytułem wykonawczym idź do komornika.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kvcnkhg0-c10_gwwo4nop">
        <w:r>
          <w:rPr>
            <w:rStyle w:val="Hyperlink"/>
            <w:i/>
            <w:iCs/>
            <w:sz w:val="16"/>
            <w:szCs w:val="16"/>
          </w:rPr>
          <w:t xml:space="preserve">www.notalot.pl/wiedza/nieruchomosci/wzor-pozwu-o-eksmisje/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Pozew o eksmisję — przykład wypełnienia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cnkhg0-c10_gwwo4nop" Type="http://schemas.openxmlformats.org/officeDocument/2006/relationships/hyperlink" Target="https://www.notalot.pl/wiedza/nieruchomosci/wzor-pozwu-o-eksmisj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Pozew o eksmisję — przykład wypełnienia</dc:title>
  <dc:subject>Przykład wypełnionego pozwu o eksmisję najemcy po wypowiedzeniu umowy najmu z powodu zaległości</dc:subject>
  <dc:creator>Notalot.pl</dc:creator>
  <cp:keywords>pozew o eksmisję, wzór pozwu o eksmisję, pozew o opróżnienie lokalu, eksmisja najemcy, eksmisja lokatora</cp:keywords>
  <dc:description>Pozew o eksmisję — przykład wypełnienia. Objaśnienia i aktualna wersja: https://www.notalot.pl/wiedza/nieruchomosci/wzor-pozwu-o-eksmisje/</dc:description>
  <cp:lastModifiedBy>Notalot.pl</cp:lastModifiedBy>
  <cp:revision>1</cp:revision>
  <dcterms:created xsi:type="dcterms:W3CDTF">2026-09-22T19:44:26.485Z</dcterms:created>
  <dcterms:modified xsi:type="dcterms:W3CDTF">2026-09-22T19:44:26.485Z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